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2B5BCEAF" w:rsidR="00EE626C" w:rsidRPr="00642538" w:rsidRDefault="00EE626C" w:rsidP="000843B9">
      <w:pPr>
        <w:tabs>
          <w:tab w:val="right" w:pos="9639"/>
        </w:tabs>
        <w:jc w:val="right"/>
        <w:rPr>
          <w:rFonts w:ascii="Arial" w:eastAsia="MS Mincho" w:hAnsi="Arial" w:cs="Arial"/>
          <w:b/>
          <w:sz w:val="24"/>
          <w:lang w:eastAsia="ko-KR"/>
        </w:rPr>
      </w:pPr>
      <w:bookmarkStart w:id="0" w:name="_Hlk115189178"/>
      <w:bookmarkEnd w:id="0"/>
      <w:r w:rsidRPr="00307A14">
        <w:rPr>
          <w:rFonts w:ascii="Arial" w:eastAsia="MS Mincho" w:hAnsi="Arial" w:cs="Arial"/>
          <w:b/>
          <w:sz w:val="24"/>
        </w:rPr>
        <w:t>3GPP TSG</w:t>
      </w:r>
      <w:r w:rsidR="00C82729">
        <w:rPr>
          <w:rFonts w:ascii="Arial" w:eastAsia="MS Mincho" w:hAnsi="Arial" w:cs="Arial"/>
          <w:b/>
          <w:sz w:val="24"/>
        </w:rPr>
        <w:t xml:space="preserve"> </w:t>
      </w:r>
      <w:r w:rsidRPr="00307A14">
        <w:rPr>
          <w:rFonts w:ascii="Arial" w:eastAsia="MS Mincho" w:hAnsi="Arial" w:cs="Arial"/>
          <w:b/>
          <w:sz w:val="24"/>
        </w:rPr>
        <w:t>RAN WG</w:t>
      </w:r>
      <w:r w:rsidR="00E62520">
        <w:rPr>
          <w:rFonts w:ascii="Arial" w:eastAsia="MS Mincho" w:hAnsi="Arial" w:cs="Arial"/>
          <w:b/>
          <w:sz w:val="24"/>
        </w:rPr>
        <w:t>1</w:t>
      </w:r>
      <w:r w:rsidRPr="00307A14">
        <w:rPr>
          <w:rFonts w:ascii="Arial" w:eastAsia="MS Mincho" w:hAnsi="Arial" w:cs="Arial"/>
          <w:b/>
          <w:sz w:val="24"/>
        </w:rPr>
        <w:t xml:space="preserve"> Meeting #1</w:t>
      </w:r>
      <w:r w:rsidR="00BF0368">
        <w:rPr>
          <w:rFonts w:ascii="Arial" w:eastAsia="MS Mincho" w:hAnsi="Arial" w:cs="Arial"/>
          <w:b/>
          <w:sz w:val="24"/>
        </w:rPr>
        <w:t>2</w:t>
      </w:r>
      <w:r w:rsidR="004F1B82">
        <w:rPr>
          <w:rFonts w:ascii="Arial" w:eastAsia="MS Mincho" w:hAnsi="Arial" w:cs="Arial"/>
          <w:b/>
          <w:sz w:val="24"/>
        </w:rPr>
        <w:t>1</w:t>
      </w:r>
      <w:r w:rsidR="000D36E9" w:rsidRPr="00307A14">
        <w:rPr>
          <w:rFonts w:ascii="Arial" w:eastAsia="MS Mincho" w:hAnsi="Arial" w:cs="Arial" w:hint="eastAsia"/>
          <w:b/>
          <w:sz w:val="24"/>
        </w:rPr>
        <w:t xml:space="preserve">          </w:t>
      </w:r>
      <w:r w:rsidR="000843B9">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1E59DE">
        <w:rPr>
          <w:rFonts w:ascii="Arial" w:eastAsia="MS Mincho" w:hAnsi="Arial" w:cs="Arial"/>
          <w:b/>
          <w:sz w:val="24"/>
        </w:rPr>
        <w:t xml:space="preserve">           </w:t>
      </w:r>
      <w:r w:rsidR="001E4BAC">
        <w:rPr>
          <w:rFonts w:ascii="Arial" w:eastAsia="MS Mincho" w:hAnsi="Arial" w:cs="Arial"/>
          <w:b/>
          <w:sz w:val="24"/>
        </w:rPr>
        <w:t xml:space="preserve">            </w:t>
      </w:r>
      <w:r w:rsidR="003E0447" w:rsidRPr="003E0447">
        <w:rPr>
          <w:rFonts w:ascii="Arial" w:eastAsia="MS Mincho" w:hAnsi="Arial" w:cs="Arial"/>
          <w:b/>
          <w:sz w:val="24"/>
        </w:rPr>
        <w:t>R</w:t>
      </w:r>
      <w:r w:rsidR="00067577">
        <w:rPr>
          <w:rFonts w:ascii="Arial" w:eastAsia="MS Mincho" w:hAnsi="Arial" w:cs="Arial"/>
          <w:b/>
          <w:sz w:val="24"/>
        </w:rPr>
        <w:t>1</w:t>
      </w:r>
      <w:r w:rsidR="003E0447" w:rsidRPr="003E0447">
        <w:rPr>
          <w:rFonts w:ascii="Arial" w:eastAsia="MS Mincho" w:hAnsi="Arial" w:cs="Arial"/>
          <w:b/>
          <w:sz w:val="24"/>
        </w:rPr>
        <w:t>-2</w:t>
      </w:r>
      <w:r w:rsidR="00B11C5E">
        <w:rPr>
          <w:rFonts w:ascii="Arial" w:eastAsia="MS Mincho" w:hAnsi="Arial" w:cs="Arial"/>
          <w:b/>
          <w:sz w:val="24"/>
        </w:rPr>
        <w:t>5</w:t>
      </w:r>
      <w:r w:rsidR="00997F92">
        <w:rPr>
          <w:rFonts w:ascii="Arial" w:eastAsia="MS Mincho" w:hAnsi="Arial" w:cs="Arial"/>
          <w:b/>
          <w:sz w:val="24"/>
        </w:rPr>
        <w:t>0</w:t>
      </w:r>
      <w:r w:rsidR="000843B9">
        <w:rPr>
          <w:rFonts w:ascii="Arial" w:eastAsia="MS Mincho" w:hAnsi="Arial" w:cs="Arial"/>
          <w:b/>
          <w:sz w:val="24"/>
        </w:rPr>
        <w:t>3626</w:t>
      </w:r>
    </w:p>
    <w:p w14:paraId="63B76694" w14:textId="03966615" w:rsidR="00EE626C" w:rsidRPr="00642538" w:rsidRDefault="004F1B82" w:rsidP="00642538">
      <w:pPr>
        <w:tabs>
          <w:tab w:val="right" w:pos="9639"/>
        </w:tabs>
        <w:rPr>
          <w:rFonts w:ascii="Arial" w:eastAsia="MS Mincho" w:hAnsi="Arial" w:cs="Arial"/>
          <w:b/>
          <w:sz w:val="24"/>
        </w:rPr>
      </w:pPr>
      <w:r>
        <w:rPr>
          <w:rFonts w:ascii="Arial" w:eastAsia="MS Mincho" w:hAnsi="Arial" w:cs="Arial"/>
          <w:b/>
          <w:sz w:val="24"/>
        </w:rPr>
        <w:t>Malta,</w:t>
      </w:r>
      <w:r w:rsidRPr="00642538">
        <w:rPr>
          <w:rFonts w:ascii="Arial" w:eastAsia="MS Mincho" w:hAnsi="Arial" w:cs="Arial"/>
          <w:b/>
          <w:sz w:val="24"/>
        </w:rPr>
        <w:t xml:space="preserve"> </w:t>
      </w:r>
      <w:r>
        <w:rPr>
          <w:rFonts w:ascii="Arial" w:eastAsia="MS Mincho" w:hAnsi="Arial" w:cs="Arial"/>
          <w:b/>
          <w:sz w:val="24"/>
        </w:rPr>
        <w:t>19th</w:t>
      </w:r>
      <w:r w:rsidRPr="00642538">
        <w:rPr>
          <w:rFonts w:ascii="Arial" w:eastAsia="MS Mincho" w:hAnsi="Arial" w:cs="Arial"/>
          <w:b/>
          <w:sz w:val="24"/>
        </w:rPr>
        <w:t xml:space="preserve"> – </w:t>
      </w:r>
      <w:r>
        <w:rPr>
          <w:rFonts w:ascii="Arial" w:eastAsia="MS Mincho" w:hAnsi="Arial" w:cs="Arial"/>
          <w:b/>
          <w:sz w:val="24"/>
        </w:rPr>
        <w:t>23rd</w:t>
      </w:r>
      <w:r w:rsidRPr="00642538">
        <w:rPr>
          <w:rFonts w:ascii="Arial" w:eastAsia="MS Mincho" w:hAnsi="Arial" w:cs="Arial"/>
          <w:b/>
          <w:sz w:val="24"/>
        </w:rPr>
        <w:t xml:space="preserve"> </w:t>
      </w:r>
      <w:r>
        <w:rPr>
          <w:rFonts w:ascii="Arial" w:eastAsia="MS Mincho" w:hAnsi="Arial" w:cs="Arial"/>
          <w:b/>
          <w:sz w:val="24"/>
        </w:rPr>
        <w:t>May</w:t>
      </w:r>
      <w:r w:rsidRPr="00642538">
        <w:rPr>
          <w:rFonts w:ascii="Arial" w:eastAsia="MS Mincho" w:hAnsi="Arial" w:cs="Arial"/>
          <w:b/>
          <w:sz w:val="24"/>
        </w:rPr>
        <w:t>, 202</w:t>
      </w:r>
      <w:r>
        <w:rPr>
          <w:rFonts w:ascii="Arial" w:eastAsia="MS Mincho" w:hAnsi="Arial" w:cs="Arial"/>
          <w:b/>
          <w:sz w:val="24"/>
        </w:rPr>
        <w:t>5</w:t>
      </w:r>
    </w:p>
    <w:p w14:paraId="50D5329D" w14:textId="34CAF800" w:rsidR="00915D73" w:rsidRPr="00915D73" w:rsidRDefault="00EA0EB6" w:rsidP="00915D73">
      <w:pPr>
        <w:spacing w:after="120"/>
        <w:ind w:left="1985" w:hanging="1985"/>
        <w:rPr>
          <w:rFonts w:ascii="Arial" w:hAnsi="Arial" w:cs="Arial"/>
          <w:color w:val="000000"/>
        </w:rPr>
      </w:pPr>
      <w:r>
        <w:rPr>
          <w:rFonts w:ascii="Arial" w:eastAsia="MS Mincho" w:hAnsi="Arial" w:cs="Arial"/>
          <w:b/>
        </w:rPr>
        <w:t>Agenda item</w:t>
      </w:r>
      <w:r w:rsidRPr="005D4816">
        <w:rPr>
          <w:rFonts w:ascii="Arial" w:eastAsia="MS Mincho" w:hAnsi="Arial" w:cs="Arial"/>
          <w:b/>
        </w:rPr>
        <w:t xml:space="preserve">:         </w:t>
      </w:r>
      <w:r w:rsidR="00067577">
        <w:rPr>
          <w:rFonts w:ascii="Arial" w:eastAsia="MS Mincho" w:hAnsi="Arial" w:cs="Arial"/>
          <w:b/>
        </w:rPr>
        <w:t>9</w:t>
      </w:r>
      <w:r w:rsidR="001E4BAC">
        <w:rPr>
          <w:rFonts w:ascii="Arial" w:eastAsia="MS Mincho" w:hAnsi="Arial" w:cs="Arial"/>
          <w:b/>
        </w:rPr>
        <w:t>.</w:t>
      </w:r>
      <w:r w:rsidR="00067577">
        <w:rPr>
          <w:rFonts w:ascii="Arial" w:eastAsia="MS Mincho" w:hAnsi="Arial" w:cs="Arial"/>
          <w:b/>
        </w:rPr>
        <w:t>3</w:t>
      </w:r>
      <w:r w:rsidR="001E4BAC">
        <w:rPr>
          <w:rFonts w:ascii="Arial" w:eastAsia="MS Mincho" w:hAnsi="Arial" w:cs="Arial"/>
          <w:b/>
        </w:rPr>
        <w:t>.</w:t>
      </w:r>
      <w:r w:rsidR="00067577">
        <w:rPr>
          <w:rFonts w:ascii="Arial" w:eastAsia="MS Mincho" w:hAnsi="Arial" w:cs="Arial"/>
          <w:b/>
        </w:rPr>
        <w:t>2</w:t>
      </w:r>
    </w:p>
    <w:p w14:paraId="1E0389E7" w14:textId="41275D3F"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A11A8">
        <w:rPr>
          <w:rFonts w:ascii="Arial" w:eastAsia="MS Mincho" w:hAnsi="Arial" w:cs="Arial"/>
          <w:b/>
          <w:color w:val="000000"/>
        </w:rPr>
        <w:t>Discussion on SBFD r</w:t>
      </w:r>
      <w:r w:rsidR="00067577">
        <w:rPr>
          <w:rFonts w:ascii="Arial" w:eastAsia="MS Mincho" w:hAnsi="Arial" w:cs="Arial"/>
          <w:b/>
          <w:color w:val="000000"/>
        </w:rPr>
        <w:t>andom access</w:t>
      </w:r>
      <w:r w:rsidR="00983CCB">
        <w:rPr>
          <w:rFonts w:ascii="Arial" w:eastAsia="MS Mincho" w:hAnsi="Arial" w:cs="Arial"/>
          <w:b/>
          <w:color w:val="000000"/>
        </w:rPr>
        <w:t xml:space="preserve"> operation</w:t>
      </w:r>
      <w:r w:rsidR="00067577">
        <w:rPr>
          <w:rFonts w:ascii="Arial" w:eastAsia="MS Mincho" w:hAnsi="Arial" w:cs="Arial"/>
          <w:b/>
          <w:color w:val="000000"/>
        </w:rPr>
        <w:t xml:space="preserve"> </w:t>
      </w:r>
    </w:p>
    <w:p w14:paraId="2BC24314" w14:textId="4450E39E"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Rel-19</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7C4556C8" w:rsidR="00EB55B4" w:rsidRPr="00B77CA2" w:rsidRDefault="00915D73" w:rsidP="008A4387">
      <w:pPr>
        <w:keepNext/>
        <w:keepLines/>
        <w:pBdr>
          <w:top w:val="single" w:sz="12" w:space="6" w:color="auto"/>
        </w:pBdr>
        <w:spacing w:before="240" w:after="240"/>
        <w:ind w:left="1134" w:hanging="1134"/>
        <w:outlineLvl w:val="0"/>
        <w:rPr>
          <w:rFonts w:ascii="Arial" w:hAnsi="Arial"/>
          <w:b/>
          <w:sz w:val="36"/>
        </w:rPr>
      </w:pPr>
      <w:r w:rsidRPr="00B77CA2">
        <w:rPr>
          <w:rFonts w:ascii="Arial" w:eastAsia="MS Mincho" w:hAnsi="Arial" w:hint="eastAsia"/>
          <w:b/>
          <w:sz w:val="36"/>
          <w:lang w:eastAsia="ja-JP"/>
        </w:rPr>
        <w:t>1. Introduction</w:t>
      </w:r>
    </w:p>
    <w:p w14:paraId="270BBD94" w14:textId="0289FC3C" w:rsidR="00391BE3" w:rsidRPr="00391BE3" w:rsidRDefault="00391BE3" w:rsidP="00391BE3">
      <w:pPr>
        <w:spacing w:line="240" w:lineRule="atLeast"/>
        <w:ind w:firstLine="102"/>
        <w:jc w:val="both"/>
        <w:rPr>
          <w:rFonts w:eastAsia="SimSun"/>
          <w:sz w:val="20"/>
          <w:szCs w:val="20"/>
        </w:rPr>
      </w:pPr>
      <w:r w:rsidRPr="00391BE3">
        <w:rPr>
          <w:rFonts w:eastAsia="SimSun"/>
          <w:sz w:val="20"/>
          <w:szCs w:val="20"/>
        </w:rPr>
        <w:t xml:space="preserve">This contribution addresses remaining issues in Msg3 PUSCH transmission power control for SBFD-aware UEs operating under RACH configuration Option 1 and Option 2. While prior RAN1 agreements have established baseline mechanisms—such as symbol-type-based selection of </w:t>
      </w:r>
      <w:proofErr w:type="spellStart"/>
      <w:r w:rsidRPr="000F3BD9">
        <w:rPr>
          <w:rFonts w:eastAsia="SimSun"/>
          <w:i/>
          <w:iCs/>
          <w:sz w:val="20"/>
          <w:szCs w:val="20"/>
        </w:rPr>
        <w:t>preambleReceivedTargetPower</w:t>
      </w:r>
      <w:proofErr w:type="spellEnd"/>
      <w:r w:rsidRPr="00391BE3">
        <w:rPr>
          <w:rFonts w:eastAsia="SimSun"/>
          <w:sz w:val="20"/>
          <w:szCs w:val="20"/>
        </w:rPr>
        <w:t>—residual mismatches persist due to preamble format differences, RO switching dynamics, and variability in SBFD uplink conditions.</w:t>
      </w:r>
    </w:p>
    <w:p w14:paraId="0874AB10" w14:textId="77777777" w:rsidR="00391BE3" w:rsidRPr="00391BE3" w:rsidRDefault="00391BE3" w:rsidP="00391BE3">
      <w:pPr>
        <w:spacing w:line="240" w:lineRule="atLeast"/>
        <w:ind w:firstLine="102"/>
        <w:jc w:val="both"/>
        <w:rPr>
          <w:rFonts w:eastAsia="SimSun"/>
          <w:sz w:val="20"/>
          <w:szCs w:val="20"/>
        </w:rPr>
      </w:pPr>
    </w:p>
    <w:p w14:paraId="7ED3458C" w14:textId="2D107727" w:rsidR="00391BE3" w:rsidRPr="00391BE3" w:rsidRDefault="00391BE3" w:rsidP="00391BE3">
      <w:pPr>
        <w:spacing w:line="240" w:lineRule="atLeast"/>
        <w:ind w:firstLine="102"/>
        <w:jc w:val="both"/>
        <w:rPr>
          <w:rFonts w:eastAsia="SimSun"/>
          <w:sz w:val="20"/>
          <w:szCs w:val="20"/>
        </w:rPr>
      </w:pPr>
      <w:r w:rsidRPr="00391BE3">
        <w:rPr>
          <w:rFonts w:eastAsia="SimSun"/>
          <w:sz w:val="20"/>
          <w:szCs w:val="20"/>
        </w:rPr>
        <w:t xml:space="preserve">Although symbol-type-based power control helps mitigate CLI between SBFD and non-SBFD symbols, it does not fully account for the power discrepancies introduced by different Msg1 preamble formats. Consequently, Msg3 transmit power may become misaligned with the actual uplink pathloss, resulting in CLI escalation or Msg3 decoding failures. To address these challenges, we propose introducing a format-aware delta compensation mechanism, while </w:t>
      </w:r>
      <w:r w:rsidRPr="000F3BD9">
        <w:rPr>
          <w:rFonts w:eastAsia="SimSun"/>
          <w:sz w:val="20"/>
          <w:szCs w:val="20"/>
        </w:rPr>
        <w:t>preserving</w:t>
      </w:r>
      <w:r>
        <w:rPr>
          <w:rFonts w:eastAsia="SimSun"/>
          <w:sz w:val="20"/>
          <w:szCs w:val="20"/>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91BE3">
        <w:rPr>
          <w:rFonts w:eastAsia="SimSun"/>
          <w:sz w:val="20"/>
          <w:szCs w:val="20"/>
        </w:rPr>
        <w:t xml:space="preserve"> as a consistent MAC-layer historical record, independent of the RO type or symbol type used. Any additional compensation required due to symbol- or format-based mismatches should be handled independently during the Msg3 power calculation stage.</w:t>
      </w:r>
    </w:p>
    <w:p w14:paraId="0A2009AB" w14:textId="77777777" w:rsidR="00391BE3" w:rsidRPr="00391BE3" w:rsidRDefault="00391BE3" w:rsidP="00391BE3">
      <w:pPr>
        <w:spacing w:line="240" w:lineRule="atLeast"/>
        <w:ind w:firstLine="102"/>
        <w:jc w:val="both"/>
        <w:rPr>
          <w:rFonts w:eastAsia="SimSun"/>
          <w:sz w:val="20"/>
          <w:szCs w:val="20"/>
        </w:rPr>
      </w:pPr>
    </w:p>
    <w:p w14:paraId="7743F10E" w14:textId="0A1F97B4" w:rsidR="00391BE3" w:rsidRDefault="00391BE3" w:rsidP="00391BE3">
      <w:pPr>
        <w:spacing w:line="240" w:lineRule="atLeast"/>
        <w:ind w:firstLine="102"/>
        <w:jc w:val="both"/>
        <w:rPr>
          <w:rFonts w:eastAsia="SimSun"/>
          <w:sz w:val="20"/>
          <w:szCs w:val="20"/>
        </w:rPr>
      </w:pPr>
      <w:r w:rsidRPr="00391BE3">
        <w:rPr>
          <w:rFonts w:eastAsia="SimSun"/>
          <w:sz w:val="20"/>
          <w:szCs w:val="20"/>
        </w:rPr>
        <w:t xml:space="preserve">In addition, for SBFD-aware UEs participating in CFRA procedures, this contribution discusses the need for explicit RO type indication. At RAN1#120bis, Alt-2—introducing separate PRACH mask index configurations for legacy-ROs and additional-ROs—was adopted to enhance resource flexibility. However, in non-DCI-based CFRA scenarios such as SI-Request and </w:t>
      </w:r>
      <w:proofErr w:type="spellStart"/>
      <w:r w:rsidRPr="00391BE3">
        <w:rPr>
          <w:rFonts w:eastAsia="SimSun"/>
          <w:sz w:val="20"/>
          <w:szCs w:val="20"/>
        </w:rPr>
        <w:t>BeamFailureRecovery</w:t>
      </w:r>
      <w:proofErr w:type="spellEnd"/>
      <w:r w:rsidRPr="00391BE3">
        <w:rPr>
          <w:rFonts w:eastAsia="SimSun"/>
          <w:sz w:val="20"/>
          <w:szCs w:val="20"/>
        </w:rPr>
        <w:t>, ambiguity regarding the intended RO type may remain. To complement Alt-2, we propose incorporating RRC-level signaling to explicitly indicate RO and symbol types, thereby enabling more robust and interference-aware access control in SBFD-enabled deployments.</w:t>
      </w:r>
    </w:p>
    <w:p w14:paraId="770FF4EC" w14:textId="77777777" w:rsidR="00391BE3" w:rsidRDefault="00391BE3" w:rsidP="000F3BD9">
      <w:pPr>
        <w:spacing w:line="240" w:lineRule="atLeast"/>
        <w:ind w:firstLine="102"/>
        <w:jc w:val="both"/>
        <w:rPr>
          <w:rFonts w:eastAsia="SimSun"/>
          <w:sz w:val="20"/>
          <w:szCs w:val="20"/>
        </w:rPr>
      </w:pPr>
    </w:p>
    <w:p w14:paraId="3185D0D1" w14:textId="65C6F3C7" w:rsidR="001C4FF2" w:rsidRPr="006E2C12" w:rsidRDefault="001C4FF2" w:rsidP="006E2C12">
      <w:pPr>
        <w:keepNext/>
        <w:keepLines/>
        <w:pBdr>
          <w:top w:val="single" w:sz="12" w:space="6" w:color="auto"/>
        </w:pBdr>
        <w:spacing w:before="240" w:after="240"/>
        <w:ind w:left="1134" w:hanging="1134"/>
        <w:outlineLvl w:val="0"/>
        <w:rPr>
          <w:rFonts w:ascii="Arial" w:eastAsia="MS Mincho" w:hAnsi="Arial"/>
          <w:b/>
          <w:sz w:val="36"/>
          <w:lang w:eastAsia="ja-JP"/>
        </w:rPr>
      </w:pPr>
      <w:r w:rsidRPr="006E2C12">
        <w:rPr>
          <w:rFonts w:ascii="Arial" w:eastAsia="MS Mincho" w:hAnsi="Arial"/>
          <w:b/>
          <w:sz w:val="36"/>
          <w:lang w:eastAsia="ja-JP"/>
        </w:rPr>
        <w:t>2.</w:t>
      </w:r>
      <w:r w:rsidR="00121314" w:rsidRPr="006E2C12">
        <w:rPr>
          <w:rFonts w:ascii="Arial" w:eastAsia="MS Mincho" w:hAnsi="Arial"/>
          <w:b/>
          <w:sz w:val="36"/>
          <w:lang w:eastAsia="ja-JP"/>
        </w:rPr>
        <w:t xml:space="preserve"> Discussion</w:t>
      </w:r>
      <w:r w:rsidRPr="006E2C12">
        <w:rPr>
          <w:rFonts w:ascii="Arial" w:eastAsia="MS Mincho" w:hAnsi="Arial"/>
          <w:b/>
          <w:sz w:val="36"/>
          <w:lang w:eastAsia="ja-JP"/>
        </w:rPr>
        <w:t xml:space="preserve"> </w:t>
      </w:r>
    </w:p>
    <w:p w14:paraId="1F5411EE" w14:textId="46C2E21F" w:rsidR="001D0924" w:rsidRDefault="00131805" w:rsidP="00EC21B3">
      <w:pPr>
        <w:pStyle w:val="2"/>
        <w:overflowPunct w:val="0"/>
        <w:autoSpaceDE w:val="0"/>
        <w:autoSpaceDN w:val="0"/>
        <w:adjustRightInd w:val="0"/>
        <w:spacing w:after="120" w:line="288" w:lineRule="auto"/>
        <w:ind w:left="0" w:firstLine="0"/>
        <w:textAlignment w:val="baseline"/>
        <w:rPr>
          <w:rFonts w:eastAsia="맑은 고딕"/>
          <w:b/>
          <w:bCs/>
          <w:lang w:eastAsia="ko-KR"/>
        </w:rPr>
      </w:pPr>
      <w:r w:rsidRPr="008E038E">
        <w:rPr>
          <w:rFonts w:eastAsia="맑은 고딕"/>
          <w:b/>
          <w:bCs/>
          <w:lang w:eastAsia="ko-KR"/>
        </w:rPr>
        <w:t>2.</w:t>
      </w:r>
      <w:r w:rsidR="00EC2A87">
        <w:rPr>
          <w:rFonts w:eastAsia="맑은 고딕"/>
          <w:b/>
          <w:bCs/>
          <w:lang w:eastAsia="ko-KR"/>
        </w:rPr>
        <w:t>1</w:t>
      </w:r>
      <w:r w:rsidR="001D0924" w:rsidRPr="008E038E">
        <w:rPr>
          <w:rFonts w:eastAsia="맑은 고딕"/>
          <w:b/>
          <w:bCs/>
          <w:lang w:eastAsia="ko-KR"/>
        </w:rPr>
        <w:t xml:space="preserve"> </w:t>
      </w:r>
      <w:r w:rsidR="001D0924">
        <w:rPr>
          <w:rFonts w:eastAsia="맑은 고딕"/>
          <w:b/>
          <w:bCs/>
          <w:lang w:eastAsia="ko-KR"/>
        </w:rPr>
        <w:t xml:space="preserve"> </w:t>
      </w:r>
      <w:r w:rsidR="00B47D74">
        <w:rPr>
          <w:rFonts w:eastAsia="맑은 고딕"/>
          <w:b/>
          <w:bCs/>
          <w:lang w:eastAsia="ko-KR"/>
        </w:rPr>
        <w:t xml:space="preserve">Msg3 PUSCH power control </w:t>
      </w:r>
    </w:p>
    <w:p w14:paraId="3D698878" w14:textId="6B11DE27" w:rsidR="004D5693" w:rsidRPr="004D5693" w:rsidRDefault="004D5693" w:rsidP="004D5693">
      <w:pPr>
        <w:spacing w:line="240" w:lineRule="atLeast"/>
        <w:ind w:firstLine="102"/>
        <w:jc w:val="both"/>
        <w:rPr>
          <w:rFonts w:eastAsia="SimSun"/>
          <w:sz w:val="20"/>
          <w:szCs w:val="20"/>
        </w:rPr>
      </w:pPr>
      <w:r w:rsidRPr="004D5693">
        <w:rPr>
          <w:rFonts w:eastAsia="SimSun"/>
          <w:sz w:val="20"/>
          <w:szCs w:val="20"/>
        </w:rPr>
        <w:t xml:space="preserve">Building on the prior agreements from RAN1 #119 and #120 regarding the use of </w:t>
      </w:r>
      <w:proofErr w:type="spellStart"/>
      <w:r w:rsidRPr="0020521D">
        <w:rPr>
          <w:rFonts w:eastAsia="SimSun"/>
          <w:i/>
          <w:iCs/>
          <w:sz w:val="20"/>
          <w:szCs w:val="20"/>
        </w:rPr>
        <w:t>preambleReceivedTargetPower</w:t>
      </w:r>
      <w:proofErr w:type="spellEnd"/>
      <w:r w:rsidRPr="004D5693">
        <w:rPr>
          <w:rFonts w:eastAsia="SimSun"/>
          <w:sz w:val="20"/>
          <w:szCs w:val="20"/>
        </w:rPr>
        <w:t>, msg3-DeltaPreamble/</w:t>
      </w:r>
      <w:proofErr w:type="spellStart"/>
      <w:r w:rsidRPr="004D5693">
        <w:rPr>
          <w:rFonts w:eastAsia="SimSun"/>
          <w:sz w:val="20"/>
          <w:szCs w:val="20"/>
        </w:rPr>
        <w:t>deltaPreamble</w:t>
      </w:r>
      <w:proofErr w:type="spellEnd"/>
      <w:r w:rsidRPr="004D5693">
        <w:rPr>
          <w:rFonts w:eastAsia="SimSun"/>
          <w:sz w:val="20"/>
          <w:szCs w:val="20"/>
        </w:rPr>
        <w:t xml:space="preserve">, and TPC command for Msg3 PUSCH power control, the RAN1 #120bis meeting further clarified that for SBFD-aware UEs, the selection of </w:t>
      </w:r>
      <w:proofErr w:type="spellStart"/>
      <w:r w:rsidRPr="0020521D">
        <w:rPr>
          <w:rFonts w:eastAsia="SimSun"/>
          <w:i/>
          <w:iCs/>
          <w:sz w:val="20"/>
          <w:szCs w:val="20"/>
        </w:rPr>
        <w:t>preambleReceivedTargetPower</w:t>
      </w:r>
      <w:proofErr w:type="spellEnd"/>
      <w:r w:rsidRPr="004D5693">
        <w:rPr>
          <w:rFonts w:eastAsia="SimSun"/>
          <w:sz w:val="20"/>
          <w:szCs w:val="20"/>
        </w:rPr>
        <w:t xml:space="preserve"> should be based on the symbol type of the Msg3 transmission.</w:t>
      </w:r>
    </w:p>
    <w:p w14:paraId="1F8225F8" w14:textId="77777777" w:rsidR="00F27B5E" w:rsidRPr="001142F1" w:rsidRDefault="00F27B5E" w:rsidP="00F27B5E">
      <w:pPr>
        <w:rPr>
          <w:rFonts w:eastAsia="맑은 고딕"/>
          <w:lang w:val="sv-SE" w:eastAsia="ko-KR"/>
        </w:rPr>
      </w:pPr>
    </w:p>
    <w:tbl>
      <w:tblPr>
        <w:tblStyle w:val="afd"/>
        <w:tblW w:w="0" w:type="auto"/>
        <w:tblLook w:val="04A0" w:firstRow="1" w:lastRow="0" w:firstColumn="1" w:lastColumn="0" w:noHBand="0" w:noVBand="1"/>
      </w:tblPr>
      <w:tblGrid>
        <w:gridCol w:w="10196"/>
      </w:tblGrid>
      <w:tr w:rsidR="00F27B5E" w14:paraId="250146AF" w14:textId="77777777" w:rsidTr="00D32A2F">
        <w:tc>
          <w:tcPr>
            <w:tcW w:w="10196" w:type="dxa"/>
          </w:tcPr>
          <w:p w14:paraId="5EF74F64" w14:textId="77777777" w:rsidR="00F27B5E" w:rsidRPr="00E75535" w:rsidRDefault="00F27B5E" w:rsidP="00E75535">
            <w:pPr>
              <w:spacing w:after="0" w:line="240" w:lineRule="atLeast"/>
              <w:rPr>
                <w:rFonts w:cs="Times"/>
                <w:b/>
                <w:sz w:val="20"/>
                <w:szCs w:val="20"/>
              </w:rPr>
            </w:pPr>
            <w:r w:rsidRPr="00E75535">
              <w:rPr>
                <w:rFonts w:cs="Times"/>
                <w:b/>
                <w:sz w:val="20"/>
                <w:szCs w:val="20"/>
                <w:highlight w:val="green"/>
              </w:rPr>
              <w:t>Agreement</w:t>
            </w:r>
            <w:r w:rsidRPr="00E75535">
              <w:rPr>
                <w:rFonts w:cs="Times"/>
                <w:b/>
                <w:sz w:val="20"/>
                <w:szCs w:val="20"/>
              </w:rPr>
              <w:t xml:space="preserve"> </w:t>
            </w:r>
            <w:r w:rsidRPr="00E75535">
              <w:rPr>
                <w:b/>
                <w:bCs/>
                <w:sz w:val="20"/>
                <w:szCs w:val="20"/>
              </w:rPr>
              <w:t>(RAN1 #119)</w:t>
            </w:r>
          </w:p>
          <w:p w14:paraId="50ADA74A" w14:textId="77777777" w:rsidR="00F27B5E" w:rsidRPr="00E75535" w:rsidRDefault="00F27B5E" w:rsidP="00E75535">
            <w:pPr>
              <w:spacing w:after="0" w:line="240" w:lineRule="atLeast"/>
              <w:contextualSpacing/>
              <w:rPr>
                <w:rFonts w:cstheme="minorHAnsi"/>
                <w:bCs/>
                <w:sz w:val="20"/>
                <w:szCs w:val="20"/>
              </w:rPr>
            </w:pPr>
            <w:r w:rsidRPr="00E75535">
              <w:rPr>
                <w:rFonts w:cstheme="minorHAnsi" w:hint="eastAsia"/>
                <w:bCs/>
                <w:sz w:val="20"/>
                <w:szCs w:val="20"/>
              </w:rPr>
              <w:t xml:space="preserve">Study how to determine the </w:t>
            </w:r>
            <w:r w:rsidRPr="00E75535">
              <w:rPr>
                <w:rFonts w:cstheme="minorHAnsi"/>
                <w:bCs/>
                <w:sz w:val="20"/>
                <w:szCs w:val="20"/>
              </w:rPr>
              <w:t xml:space="preserve">Msg3 PUSCH </w:t>
            </w:r>
            <w:r w:rsidRPr="00E75535">
              <w:rPr>
                <w:rFonts w:cstheme="minorHAnsi" w:hint="eastAsia"/>
                <w:bCs/>
                <w:sz w:val="20"/>
                <w:szCs w:val="20"/>
              </w:rPr>
              <w:t xml:space="preserve">power control </w:t>
            </w:r>
            <w:r w:rsidRPr="00E75535">
              <w:rPr>
                <w:rFonts w:cstheme="minorHAnsi"/>
                <w:bCs/>
                <w:sz w:val="20"/>
                <w:szCs w:val="20"/>
              </w:rPr>
              <w:t>in SBFD symbols and non-SBFD symbols</w:t>
            </w:r>
            <w:r w:rsidRPr="00E75535">
              <w:rPr>
                <w:rFonts w:cstheme="minorHAnsi" w:hint="eastAsia"/>
                <w:bCs/>
                <w:sz w:val="20"/>
                <w:szCs w:val="20"/>
              </w:rPr>
              <w:t xml:space="preserve"> based on at least the following parameters.</w:t>
            </w:r>
          </w:p>
          <w:p w14:paraId="30F7944E" w14:textId="77777777" w:rsidR="00F27B5E" w:rsidRPr="001142F1" w:rsidRDefault="00F27B5E" w:rsidP="00E75535">
            <w:pPr>
              <w:pStyle w:val="afe"/>
              <w:widowControl w:val="0"/>
              <w:numPr>
                <w:ilvl w:val="0"/>
                <w:numId w:val="2"/>
              </w:numPr>
              <w:overflowPunct/>
              <w:adjustRightInd/>
              <w:spacing w:after="0" w:line="240" w:lineRule="atLeast"/>
              <w:ind w:firstLineChars="0"/>
              <w:jc w:val="both"/>
              <w:textAlignment w:val="auto"/>
              <w:rPr>
                <w:rFonts w:cstheme="minorHAnsi"/>
                <w:bCs/>
                <w:szCs w:val="21"/>
              </w:rPr>
            </w:pPr>
            <w:proofErr w:type="spellStart"/>
            <w:r w:rsidRPr="00E75535">
              <w:rPr>
                <w:rFonts w:cstheme="minorHAnsi"/>
                <w:bCs/>
                <w:i/>
                <w:iCs/>
              </w:rPr>
              <w:t>preambleReceivedTargetPower</w:t>
            </w:r>
            <w:proofErr w:type="spellEnd"/>
            <w:r w:rsidRPr="00E75535">
              <w:rPr>
                <w:rFonts w:cstheme="minorHAnsi" w:hint="eastAsia"/>
                <w:bCs/>
                <w:i/>
                <w:iCs/>
              </w:rPr>
              <w:t xml:space="preserve">, </w:t>
            </w:r>
            <w:r w:rsidRPr="00E75535">
              <w:rPr>
                <w:rFonts w:cstheme="minorHAnsi"/>
                <w:bCs/>
                <w:i/>
                <w:iCs/>
              </w:rPr>
              <w:t>msg3-DeltaPreamble</w:t>
            </w:r>
            <w:r w:rsidRPr="00E75535">
              <w:rPr>
                <w:rFonts w:cstheme="minorHAnsi" w:hint="eastAsia"/>
                <w:bCs/>
              </w:rPr>
              <w:t>/</w:t>
            </w:r>
            <w:proofErr w:type="spellStart"/>
            <w:r w:rsidRPr="00E75535">
              <w:rPr>
                <w:rFonts w:cstheme="minorHAnsi"/>
                <w:bCs/>
                <w:i/>
                <w:iCs/>
              </w:rPr>
              <w:t>deltaPreamble</w:t>
            </w:r>
            <w:proofErr w:type="spellEnd"/>
            <w:r w:rsidRPr="00E75535">
              <w:rPr>
                <w:rFonts w:cstheme="minorHAnsi" w:hint="eastAsia"/>
                <w:bCs/>
              </w:rPr>
              <w:t>,</w:t>
            </w:r>
            <w:r w:rsidRPr="00E75535">
              <w:rPr>
                <w:rFonts w:ascii="Helvetica-Bold" w:hAnsi="Helvetica-Bold"/>
                <w:bCs/>
                <w:color w:val="000000"/>
              </w:rPr>
              <w:t xml:space="preserve"> </w:t>
            </w:r>
            <w:r w:rsidRPr="00E75535">
              <w:rPr>
                <w:rFonts w:cstheme="minorHAnsi"/>
                <w:bCs/>
              </w:rPr>
              <w:t>TPC Command</w:t>
            </w:r>
            <w:r w:rsidRPr="00E75535">
              <w:rPr>
                <w:rFonts w:cstheme="minorHAnsi" w:hint="eastAsia"/>
                <w:bCs/>
              </w:rPr>
              <w:t xml:space="preserve"> </w:t>
            </w:r>
            <w:r w:rsidRPr="00E75535">
              <w:rPr>
                <w:bCs/>
                <w:noProof/>
                <w:position w:val="-12"/>
                <w:lang w:val="en-US"/>
              </w:rPr>
              <w:drawing>
                <wp:inline distT="0" distB="0" distL="0" distR="0" wp14:anchorId="31473FDB" wp14:editId="15697D77">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sidRPr="00E75535">
              <w:rPr>
                <w:rFonts w:cstheme="minorHAnsi" w:hint="eastAsia"/>
                <w:bCs/>
              </w:rPr>
              <w:t>in RAR</w:t>
            </w:r>
          </w:p>
        </w:tc>
      </w:tr>
      <w:tr w:rsidR="00F27B5E" w14:paraId="0D0A4DAF" w14:textId="77777777" w:rsidTr="00D32A2F">
        <w:tc>
          <w:tcPr>
            <w:tcW w:w="10196" w:type="dxa"/>
          </w:tcPr>
          <w:p w14:paraId="7BA3CA23" w14:textId="77777777" w:rsidR="00F27B5E" w:rsidRPr="00E75535" w:rsidRDefault="00F27B5E" w:rsidP="00E75535">
            <w:pPr>
              <w:spacing w:after="0" w:line="240" w:lineRule="atLeast"/>
              <w:rPr>
                <w:rFonts w:cs="Times"/>
                <w:b/>
                <w:sz w:val="20"/>
                <w:szCs w:val="20"/>
              </w:rPr>
            </w:pPr>
            <w:r w:rsidRPr="00E75535">
              <w:rPr>
                <w:b/>
                <w:bCs/>
                <w:sz w:val="20"/>
                <w:szCs w:val="20"/>
                <w:highlight w:val="green"/>
              </w:rPr>
              <w:t>Agreement</w:t>
            </w:r>
            <w:r w:rsidRPr="00E75535">
              <w:rPr>
                <w:b/>
                <w:bCs/>
                <w:sz w:val="20"/>
                <w:szCs w:val="20"/>
              </w:rPr>
              <w:t xml:space="preserve"> (RAN1 #120)</w:t>
            </w:r>
          </w:p>
          <w:p w14:paraId="558E9634" w14:textId="77777777" w:rsidR="00F27B5E" w:rsidRPr="00E75535" w:rsidRDefault="00F27B5E" w:rsidP="00E75535">
            <w:pPr>
              <w:spacing w:after="0" w:line="240" w:lineRule="atLeast"/>
              <w:rPr>
                <w:bCs/>
                <w:sz w:val="20"/>
                <w:szCs w:val="20"/>
              </w:rPr>
            </w:pPr>
            <w:r w:rsidRPr="00E75535">
              <w:rPr>
                <w:rFonts w:cstheme="minorHAnsi"/>
                <w:bCs/>
                <w:sz w:val="20"/>
                <w:szCs w:val="20"/>
              </w:rPr>
              <w:t>For determination of the Msg3 PUSCH transmission power</w:t>
            </w:r>
            <w:r w:rsidRPr="00E75535">
              <w:rPr>
                <w:rFonts w:cstheme="minorHAnsi" w:hint="eastAsia"/>
                <w:bCs/>
                <w:sz w:val="20"/>
                <w:szCs w:val="20"/>
              </w:rPr>
              <w:t xml:space="preserve"> and when </w:t>
            </w:r>
            <w:r w:rsidRPr="00E75535">
              <w:rPr>
                <w:bCs/>
                <w:sz w:val="20"/>
                <w:szCs w:val="20"/>
              </w:rPr>
              <w:t xml:space="preserve">separate </w:t>
            </w:r>
            <w:proofErr w:type="spellStart"/>
            <w:r w:rsidRPr="00E75535">
              <w:rPr>
                <w:rFonts w:cstheme="minorHAnsi"/>
                <w:bCs/>
                <w:i/>
                <w:iCs/>
                <w:sz w:val="20"/>
                <w:szCs w:val="20"/>
              </w:rPr>
              <w:t>preambleReceivedTargetPower</w:t>
            </w:r>
            <w:proofErr w:type="spellEnd"/>
            <w:r w:rsidRPr="00E75535">
              <w:rPr>
                <w:rFonts w:cstheme="minorHAnsi"/>
                <w:bCs/>
                <w:sz w:val="20"/>
                <w:szCs w:val="20"/>
              </w:rPr>
              <w:t xml:space="preserve"> for </w:t>
            </w:r>
            <w:r w:rsidRPr="00E75535">
              <w:rPr>
                <w:rFonts w:hint="eastAsia"/>
                <w:bCs/>
                <w:sz w:val="20"/>
                <w:szCs w:val="20"/>
              </w:rPr>
              <w:t xml:space="preserve">additional-ROs is configured for RACH configuration Option 1 </w:t>
            </w:r>
          </w:p>
          <w:p w14:paraId="5A251B89" w14:textId="77777777" w:rsidR="00F27B5E" w:rsidRPr="00E75535" w:rsidRDefault="00F27B5E" w:rsidP="00E75535">
            <w:pPr>
              <w:pStyle w:val="afe"/>
              <w:numPr>
                <w:ilvl w:val="0"/>
                <w:numId w:val="2"/>
              </w:numPr>
              <w:autoSpaceDE/>
              <w:autoSpaceDN/>
              <w:adjustRightInd/>
              <w:spacing w:after="0" w:line="240" w:lineRule="atLeast"/>
              <w:ind w:firstLineChars="0"/>
              <w:rPr>
                <w:rFonts w:cstheme="minorHAnsi"/>
                <w:bCs/>
              </w:rPr>
            </w:pPr>
            <w:proofErr w:type="spellStart"/>
            <w:r w:rsidRPr="00E75535">
              <w:rPr>
                <w:bCs/>
                <w:i/>
                <w:iCs/>
              </w:rPr>
              <w:t>preambleReceivedTargetPower</w:t>
            </w:r>
            <w:proofErr w:type="spellEnd"/>
            <w:r w:rsidRPr="00E75535">
              <w:rPr>
                <w:rFonts w:cstheme="minorHAnsi"/>
                <w:bCs/>
              </w:rPr>
              <w:t xml:space="preserve"> </w:t>
            </w:r>
            <w:r w:rsidRPr="00E75535">
              <w:rPr>
                <w:rFonts w:eastAsiaTheme="minorEastAsia" w:cstheme="minorHAnsi" w:hint="eastAsia"/>
                <w:bCs/>
              </w:rPr>
              <w:t xml:space="preserve">configured for legacy-RO is used if Msg3 PUSCH is </w:t>
            </w:r>
            <w:r w:rsidRPr="00E75535">
              <w:rPr>
                <w:rFonts w:eastAsiaTheme="minorEastAsia" w:cstheme="minorHAnsi"/>
                <w:bCs/>
              </w:rPr>
              <w:t>transmitted</w:t>
            </w:r>
            <w:r w:rsidRPr="00E75535">
              <w:rPr>
                <w:rFonts w:eastAsiaTheme="minorEastAsia" w:cstheme="minorHAnsi" w:hint="eastAsia"/>
                <w:bCs/>
              </w:rPr>
              <w:t xml:space="preserve"> in non-SBFD symbols;</w:t>
            </w:r>
          </w:p>
          <w:p w14:paraId="5C9E3E05" w14:textId="77777777" w:rsidR="00F27B5E" w:rsidRPr="00E75535" w:rsidRDefault="00F27B5E" w:rsidP="00E75535">
            <w:pPr>
              <w:pStyle w:val="afe"/>
              <w:numPr>
                <w:ilvl w:val="0"/>
                <w:numId w:val="2"/>
              </w:numPr>
              <w:autoSpaceDE/>
              <w:autoSpaceDN/>
              <w:adjustRightInd/>
              <w:spacing w:after="0" w:line="240" w:lineRule="atLeast"/>
              <w:ind w:firstLineChars="0"/>
              <w:rPr>
                <w:rFonts w:cstheme="minorHAnsi"/>
                <w:bCs/>
              </w:rPr>
            </w:pPr>
            <w:proofErr w:type="spellStart"/>
            <w:r w:rsidRPr="00E75535">
              <w:rPr>
                <w:bCs/>
                <w:i/>
                <w:iCs/>
              </w:rPr>
              <w:t>preambleReceivedTargetPower</w:t>
            </w:r>
            <w:proofErr w:type="spellEnd"/>
            <w:r w:rsidRPr="00E75535">
              <w:rPr>
                <w:rFonts w:cstheme="minorHAnsi"/>
                <w:bCs/>
              </w:rPr>
              <w:t xml:space="preserve"> </w:t>
            </w:r>
            <w:r w:rsidRPr="00E75535">
              <w:rPr>
                <w:rFonts w:eastAsiaTheme="minorEastAsia" w:cstheme="minorHAnsi" w:hint="eastAsia"/>
                <w:bCs/>
              </w:rPr>
              <w:t xml:space="preserve">configured for </w:t>
            </w:r>
            <w:r w:rsidRPr="00E75535">
              <w:rPr>
                <w:rFonts w:eastAsiaTheme="minorEastAsia" w:cstheme="minorHAnsi"/>
                <w:bCs/>
              </w:rPr>
              <w:t>additional</w:t>
            </w:r>
            <w:r w:rsidRPr="00E75535">
              <w:rPr>
                <w:rFonts w:eastAsiaTheme="minorEastAsia" w:cstheme="minorHAnsi" w:hint="eastAsia"/>
                <w:bCs/>
              </w:rPr>
              <w:t xml:space="preserve">-RO is used if Msg3 PUSCH is </w:t>
            </w:r>
            <w:r w:rsidRPr="00E75535">
              <w:rPr>
                <w:rFonts w:eastAsiaTheme="minorEastAsia" w:cstheme="minorHAnsi"/>
                <w:bCs/>
              </w:rPr>
              <w:t>transmitted</w:t>
            </w:r>
            <w:r w:rsidRPr="00E75535">
              <w:rPr>
                <w:rFonts w:eastAsiaTheme="minorEastAsia" w:cstheme="minorHAnsi" w:hint="eastAsia"/>
                <w:bCs/>
              </w:rPr>
              <w:t xml:space="preserve"> in SBFD symbols.</w:t>
            </w:r>
          </w:p>
          <w:p w14:paraId="438BEDC9" w14:textId="23671DC2" w:rsidR="00F27B5E" w:rsidRPr="00E75535" w:rsidRDefault="00F27B5E" w:rsidP="00E75535">
            <w:pPr>
              <w:pStyle w:val="afe"/>
              <w:numPr>
                <w:ilvl w:val="0"/>
                <w:numId w:val="2"/>
              </w:numPr>
              <w:autoSpaceDE/>
              <w:autoSpaceDN/>
              <w:adjustRightInd/>
              <w:spacing w:after="0" w:line="240" w:lineRule="atLeast"/>
              <w:ind w:firstLineChars="0"/>
              <w:rPr>
                <w:rFonts w:cstheme="minorHAnsi"/>
                <w:bCs/>
              </w:rPr>
            </w:pPr>
            <w:r w:rsidRPr="00E75535">
              <w:rPr>
                <w:bCs/>
              </w:rPr>
              <w:t>FFS: Option 2</w:t>
            </w:r>
          </w:p>
          <w:p w14:paraId="6A2E22F1" w14:textId="77777777" w:rsidR="00F27B5E" w:rsidRPr="00E75535" w:rsidRDefault="00F27B5E" w:rsidP="00E75535">
            <w:pPr>
              <w:spacing w:after="0" w:line="240" w:lineRule="atLeast"/>
              <w:rPr>
                <w:b/>
                <w:bCs/>
                <w:sz w:val="20"/>
                <w:szCs w:val="20"/>
              </w:rPr>
            </w:pPr>
            <w:r w:rsidRPr="00E75535">
              <w:rPr>
                <w:b/>
                <w:bCs/>
                <w:sz w:val="20"/>
                <w:szCs w:val="20"/>
              </w:rPr>
              <w:t>Conclusion</w:t>
            </w:r>
          </w:p>
          <w:p w14:paraId="06FF591C" w14:textId="77777777" w:rsidR="00F27B5E" w:rsidRPr="001924C4" w:rsidRDefault="00F27B5E" w:rsidP="00E75535">
            <w:pPr>
              <w:spacing w:after="0" w:line="240" w:lineRule="atLeast"/>
              <w:rPr>
                <w:bCs/>
                <w:szCs w:val="21"/>
              </w:rPr>
            </w:pPr>
            <w:r w:rsidRPr="00E75535">
              <w:rPr>
                <w:rFonts w:hint="eastAsia"/>
                <w:bCs/>
                <w:sz w:val="20"/>
                <w:szCs w:val="20"/>
              </w:rPr>
              <w:lastRenderedPageBreak/>
              <w:t>For SBFD-aware UEs, there is no restriction on the combination of RO type of the</w:t>
            </w:r>
            <w:r w:rsidRPr="00E75535">
              <w:rPr>
                <w:rFonts w:eastAsia="SimSun" w:cstheme="minorHAnsi"/>
                <w:bCs/>
                <w:iCs/>
                <w:sz w:val="20"/>
                <w:szCs w:val="20"/>
              </w:rPr>
              <w:t xml:space="preserve"> latest PRACH transmission </w:t>
            </w:r>
            <w:r w:rsidRPr="00E75535">
              <w:rPr>
                <w:rFonts w:eastAsia="SimSun" w:cstheme="minorHAnsi" w:hint="eastAsia"/>
                <w:bCs/>
                <w:iCs/>
                <w:sz w:val="20"/>
                <w:szCs w:val="20"/>
              </w:rPr>
              <w:t xml:space="preserve">and the </w:t>
            </w:r>
            <w:r w:rsidRPr="00E75535">
              <w:rPr>
                <w:rFonts w:eastAsia="SimSun" w:cstheme="minorHAnsi"/>
                <w:bCs/>
                <w:iCs/>
                <w:sz w:val="20"/>
                <w:szCs w:val="20"/>
              </w:rPr>
              <w:t>symbol</w:t>
            </w:r>
            <w:r w:rsidRPr="00E75535">
              <w:rPr>
                <w:rFonts w:eastAsia="SimSun" w:cstheme="minorHAnsi" w:hint="eastAsia"/>
                <w:bCs/>
                <w:iCs/>
                <w:sz w:val="20"/>
                <w:szCs w:val="20"/>
              </w:rPr>
              <w:t xml:space="preserve"> type of</w:t>
            </w:r>
            <w:r w:rsidRPr="00E75535">
              <w:rPr>
                <w:rFonts w:eastAsia="SimSun" w:cstheme="minorHAnsi"/>
                <w:bCs/>
                <w:iCs/>
                <w:sz w:val="20"/>
                <w:szCs w:val="20"/>
              </w:rPr>
              <w:t xml:space="preserve"> </w:t>
            </w:r>
            <w:r w:rsidRPr="00E75535">
              <w:rPr>
                <w:rFonts w:eastAsia="SimSun" w:cstheme="minorHAnsi" w:hint="eastAsia"/>
                <w:bCs/>
                <w:iCs/>
                <w:sz w:val="20"/>
                <w:szCs w:val="20"/>
              </w:rPr>
              <w:t xml:space="preserve">following </w:t>
            </w:r>
            <w:r w:rsidRPr="00E75535">
              <w:rPr>
                <w:rFonts w:eastAsia="SimSun" w:cstheme="minorHAnsi"/>
                <w:bCs/>
                <w:iCs/>
                <w:sz w:val="20"/>
                <w:szCs w:val="20"/>
              </w:rPr>
              <w:t xml:space="preserve">Msg3 PUSCH </w:t>
            </w:r>
            <w:r w:rsidRPr="00E75535">
              <w:rPr>
                <w:rFonts w:eastAsia="SimSun" w:cstheme="minorHAnsi" w:hint="eastAsia"/>
                <w:bCs/>
                <w:iCs/>
                <w:sz w:val="20"/>
                <w:szCs w:val="20"/>
              </w:rPr>
              <w:t>transmission</w:t>
            </w:r>
            <w:r w:rsidRPr="00E75535">
              <w:rPr>
                <w:rFonts w:eastAsia="SimSun" w:cstheme="minorHAnsi"/>
                <w:bCs/>
                <w:iCs/>
                <w:sz w:val="20"/>
                <w:szCs w:val="20"/>
              </w:rPr>
              <w:t xml:space="preserve"> or PUCCH carrying HARQ ACK for Msg4.</w:t>
            </w:r>
          </w:p>
        </w:tc>
      </w:tr>
      <w:tr w:rsidR="00F27B5E" w14:paraId="64B43361" w14:textId="77777777" w:rsidTr="00D32A2F">
        <w:tc>
          <w:tcPr>
            <w:tcW w:w="10196" w:type="dxa"/>
          </w:tcPr>
          <w:p w14:paraId="09E03771" w14:textId="77777777" w:rsidR="00F27B5E" w:rsidRPr="00E75535" w:rsidRDefault="00F27B5E" w:rsidP="00E75535">
            <w:pPr>
              <w:spacing w:after="0" w:line="240" w:lineRule="atLeast"/>
              <w:rPr>
                <w:b/>
                <w:bCs/>
                <w:sz w:val="20"/>
                <w:szCs w:val="20"/>
              </w:rPr>
            </w:pPr>
            <w:proofErr w:type="gramStart"/>
            <w:r w:rsidRPr="00E75535">
              <w:rPr>
                <w:b/>
                <w:bCs/>
                <w:sz w:val="20"/>
                <w:szCs w:val="20"/>
                <w:highlight w:val="green"/>
              </w:rPr>
              <w:lastRenderedPageBreak/>
              <w:t>Agreement</w:t>
            </w:r>
            <w:r w:rsidRPr="00E75535">
              <w:rPr>
                <w:b/>
                <w:bCs/>
                <w:sz w:val="20"/>
                <w:szCs w:val="20"/>
              </w:rPr>
              <w:t>(</w:t>
            </w:r>
            <w:proofErr w:type="gramEnd"/>
            <w:r w:rsidRPr="00E75535">
              <w:rPr>
                <w:b/>
                <w:bCs/>
                <w:sz w:val="20"/>
                <w:szCs w:val="20"/>
              </w:rPr>
              <w:t>RAN1 #120bis)</w:t>
            </w:r>
          </w:p>
          <w:p w14:paraId="79BBA458" w14:textId="77777777" w:rsidR="00F27B5E" w:rsidRPr="00E75535" w:rsidRDefault="00F27B5E" w:rsidP="00E75535">
            <w:pPr>
              <w:spacing w:after="0" w:line="240" w:lineRule="atLeast"/>
              <w:rPr>
                <w:rFonts w:cstheme="minorHAnsi"/>
                <w:bCs/>
                <w:sz w:val="20"/>
                <w:szCs w:val="20"/>
              </w:rPr>
            </w:pPr>
            <w:r w:rsidRPr="00E75535">
              <w:rPr>
                <w:rFonts w:cstheme="minorHAnsi"/>
                <w:bCs/>
                <w:sz w:val="20"/>
                <w:szCs w:val="20"/>
              </w:rPr>
              <w:t>For determination of the Msg3 PUSCH transmission power for RACH configuration Option 2:</w:t>
            </w:r>
          </w:p>
          <w:p w14:paraId="2E9CA9F3" w14:textId="77777777" w:rsidR="00F27B5E" w:rsidRPr="00E75535" w:rsidRDefault="00F27B5E" w:rsidP="00E75535">
            <w:pPr>
              <w:pStyle w:val="afe"/>
              <w:numPr>
                <w:ilvl w:val="0"/>
                <w:numId w:val="2"/>
              </w:numPr>
              <w:overflowPunct/>
              <w:autoSpaceDE/>
              <w:autoSpaceDN/>
              <w:adjustRightInd/>
              <w:spacing w:after="0" w:line="240" w:lineRule="atLeast"/>
              <w:ind w:firstLineChars="0"/>
              <w:textAlignment w:val="auto"/>
              <w:rPr>
                <w:rFonts w:cstheme="minorHAnsi"/>
                <w:bCs/>
                <w:lang w:val="en-US"/>
              </w:rPr>
            </w:pPr>
            <w:proofErr w:type="spellStart"/>
            <w:r w:rsidRPr="00E75535">
              <w:rPr>
                <w:rFonts w:cstheme="minorHAnsi"/>
                <w:bCs/>
                <w:i/>
                <w:iCs/>
                <w:lang w:val="en-US"/>
              </w:rPr>
              <w:t>preambleReceivedTargetPower</w:t>
            </w:r>
            <w:proofErr w:type="spellEnd"/>
            <w:r w:rsidRPr="00E75535">
              <w:rPr>
                <w:rFonts w:cstheme="minorHAnsi"/>
                <w:bCs/>
                <w:lang w:val="en-US"/>
              </w:rPr>
              <w:t xml:space="preserve"> </w:t>
            </w:r>
            <w:r w:rsidRPr="00E75535">
              <w:rPr>
                <w:rFonts w:eastAsiaTheme="minorEastAsia" w:cstheme="minorHAnsi"/>
                <w:bCs/>
                <w:lang w:val="en-US"/>
              </w:rPr>
              <w:t>configured for legacy-RO is used if Msg3 PUSCH is transmitted in non-SBFD symbols;</w:t>
            </w:r>
          </w:p>
          <w:p w14:paraId="4B308AFF" w14:textId="77777777" w:rsidR="00F27B5E" w:rsidRPr="00E75535" w:rsidRDefault="00F27B5E" w:rsidP="00E75535">
            <w:pPr>
              <w:pStyle w:val="afe"/>
              <w:numPr>
                <w:ilvl w:val="0"/>
                <w:numId w:val="2"/>
              </w:numPr>
              <w:overflowPunct/>
              <w:autoSpaceDE/>
              <w:autoSpaceDN/>
              <w:adjustRightInd/>
              <w:spacing w:after="0" w:line="240" w:lineRule="atLeast"/>
              <w:ind w:firstLineChars="0"/>
              <w:textAlignment w:val="auto"/>
              <w:rPr>
                <w:rFonts w:cstheme="minorHAnsi"/>
                <w:bCs/>
                <w:lang w:val="en-US"/>
              </w:rPr>
            </w:pPr>
            <w:proofErr w:type="spellStart"/>
            <w:r w:rsidRPr="00E75535">
              <w:rPr>
                <w:rFonts w:cstheme="minorHAnsi"/>
                <w:bCs/>
                <w:i/>
                <w:iCs/>
                <w:lang w:val="en-US"/>
              </w:rPr>
              <w:t>preambleReceivedTargetPower</w:t>
            </w:r>
            <w:proofErr w:type="spellEnd"/>
            <w:r w:rsidRPr="00E75535">
              <w:rPr>
                <w:rFonts w:cstheme="minorHAnsi"/>
                <w:bCs/>
                <w:lang w:val="en-US"/>
              </w:rPr>
              <w:t xml:space="preserve"> </w:t>
            </w:r>
            <w:r w:rsidRPr="00E75535">
              <w:rPr>
                <w:rFonts w:eastAsiaTheme="minorEastAsia" w:cstheme="minorHAnsi"/>
                <w:bCs/>
                <w:lang w:val="en-US"/>
              </w:rPr>
              <w:t>configured for additional-RO is used if Msg3 PUSCH is transmitted in SBFD symbols;</w:t>
            </w:r>
          </w:p>
          <w:p w14:paraId="20512990" w14:textId="77777777" w:rsidR="00F27B5E" w:rsidRPr="00857F34" w:rsidRDefault="00F27B5E" w:rsidP="00E75535">
            <w:pPr>
              <w:pStyle w:val="afe"/>
              <w:numPr>
                <w:ilvl w:val="0"/>
                <w:numId w:val="2"/>
              </w:numPr>
              <w:overflowPunct/>
              <w:autoSpaceDE/>
              <w:autoSpaceDN/>
              <w:adjustRightInd/>
              <w:spacing w:after="0" w:line="240" w:lineRule="atLeast"/>
              <w:ind w:firstLineChars="0"/>
              <w:textAlignment w:val="auto"/>
              <w:rPr>
                <w:bCs/>
                <w:lang w:val="en-US"/>
              </w:rPr>
            </w:pPr>
            <w:r w:rsidRPr="00E75535">
              <w:rPr>
                <w:rFonts w:eastAsiaTheme="minorEastAsia" w:cstheme="minorHAnsi" w:hint="eastAsia"/>
                <w:bCs/>
                <w:lang w:val="en-US" w:eastAsia="zh-CN"/>
              </w:rPr>
              <w:t xml:space="preserve">FFS </w:t>
            </w:r>
            <w:r w:rsidRPr="00E75535">
              <w:rPr>
                <w:rFonts w:eastAsiaTheme="minorEastAsia" w:cstheme="minorHAnsi"/>
                <w:bCs/>
                <w:lang w:val="en-US" w:eastAsia="zh-CN"/>
              </w:rPr>
              <w:t>whether/how</w:t>
            </w:r>
            <w:r w:rsidRPr="00E75535">
              <w:rPr>
                <w:rFonts w:eastAsiaTheme="minorEastAsia" w:cstheme="minorHAnsi" w:hint="eastAsia"/>
                <w:bCs/>
                <w:lang w:val="en-US" w:eastAsia="zh-CN"/>
              </w:rPr>
              <w:t xml:space="preserve"> to support </w:t>
            </w:r>
            <w:r w:rsidRPr="00E75535">
              <w:rPr>
                <w:rFonts w:eastAsiaTheme="minorEastAsia" w:cstheme="minorHAnsi"/>
                <w:bCs/>
                <w:lang w:val="en-US" w:eastAsia="zh-CN"/>
              </w:rPr>
              <w:t>separate</w:t>
            </w:r>
            <w:r w:rsidRPr="00E75535">
              <w:rPr>
                <w:rFonts w:eastAsiaTheme="minorEastAsia" w:cstheme="minorHAnsi" w:hint="eastAsia"/>
                <w:bCs/>
                <w:i/>
                <w:iCs/>
                <w:lang w:val="en-US"/>
              </w:rPr>
              <w:t xml:space="preserve"> </w:t>
            </w:r>
            <w:r w:rsidRPr="00E75535">
              <w:rPr>
                <w:rFonts w:cstheme="minorHAnsi"/>
                <w:bCs/>
                <w:i/>
                <w:iCs/>
                <w:lang w:val="en-US"/>
              </w:rPr>
              <w:t>msg3-DeltaPreamble</w:t>
            </w:r>
            <w:r w:rsidRPr="00E75535">
              <w:rPr>
                <w:rFonts w:eastAsiaTheme="minorEastAsia" w:cstheme="minorHAnsi" w:hint="eastAsia"/>
                <w:bCs/>
                <w:lang w:val="en-US"/>
              </w:rPr>
              <w:t xml:space="preserve"> </w:t>
            </w:r>
            <w:r w:rsidRPr="00E75535">
              <w:rPr>
                <w:rFonts w:eastAsiaTheme="minorEastAsia" w:cstheme="minorHAnsi" w:hint="eastAsia"/>
                <w:bCs/>
                <w:lang w:val="en-US" w:eastAsia="zh-CN"/>
              </w:rPr>
              <w:t xml:space="preserve">for </w:t>
            </w:r>
            <w:r w:rsidRPr="00E75535">
              <w:rPr>
                <w:rFonts w:cstheme="minorHAnsi"/>
                <w:bCs/>
                <w:lang w:val="en-US"/>
              </w:rPr>
              <w:t>non-SBFD symbols</w:t>
            </w:r>
            <w:r w:rsidRPr="00E75535">
              <w:rPr>
                <w:rFonts w:eastAsiaTheme="minorEastAsia" w:cstheme="minorHAnsi" w:hint="eastAsia"/>
                <w:bCs/>
                <w:lang w:val="en-US" w:eastAsia="zh-CN"/>
              </w:rPr>
              <w:t xml:space="preserve"> and SBFD-symbols.</w:t>
            </w:r>
          </w:p>
        </w:tc>
      </w:tr>
    </w:tbl>
    <w:p w14:paraId="5032C58C" w14:textId="4BFFF2A2" w:rsidR="00843E3D" w:rsidRDefault="00843E3D" w:rsidP="00666555">
      <w:pPr>
        <w:spacing w:before="240" w:after="240" w:line="240" w:lineRule="atLeast"/>
        <w:ind w:firstLine="102"/>
        <w:jc w:val="both"/>
        <w:rPr>
          <w:rFonts w:eastAsia="SimSun"/>
          <w:sz w:val="20"/>
          <w:szCs w:val="20"/>
        </w:rPr>
      </w:pPr>
      <w:r>
        <w:rPr>
          <w:rFonts w:eastAsia="SimSun"/>
          <w:sz w:val="20"/>
          <w:szCs w:val="20"/>
        </w:rPr>
        <w:t>S</w:t>
      </w:r>
      <w:r w:rsidRPr="00843E3D">
        <w:rPr>
          <w:rFonts w:eastAsia="SimSun"/>
          <w:sz w:val="20"/>
          <w:szCs w:val="20"/>
        </w:rPr>
        <w:t xml:space="preserve">pecifically, the </w:t>
      </w:r>
      <w:proofErr w:type="spellStart"/>
      <w:r w:rsidRPr="00843E3D">
        <w:rPr>
          <w:rFonts w:eastAsia="SimSun"/>
          <w:i/>
          <w:iCs/>
          <w:sz w:val="20"/>
          <w:szCs w:val="20"/>
        </w:rPr>
        <w:t>preambleReceivedTargetPower</w:t>
      </w:r>
      <w:proofErr w:type="spellEnd"/>
      <w:r w:rsidRPr="00843E3D">
        <w:rPr>
          <w:rFonts w:eastAsia="SimSun"/>
          <w:sz w:val="20"/>
          <w:szCs w:val="20"/>
        </w:rPr>
        <w:t xml:space="preserve"> configured for legacy ROs is applied if Msg3 is transmitted in non-SBFD symbols, and the </w:t>
      </w:r>
      <w:proofErr w:type="spellStart"/>
      <w:r w:rsidRPr="00843E3D">
        <w:rPr>
          <w:rFonts w:eastAsia="SimSun"/>
          <w:i/>
          <w:iCs/>
          <w:sz w:val="20"/>
          <w:szCs w:val="20"/>
        </w:rPr>
        <w:t>preambleReceivedTargetPower</w:t>
      </w:r>
      <w:proofErr w:type="spellEnd"/>
      <w:r w:rsidRPr="00843E3D">
        <w:rPr>
          <w:rFonts w:eastAsia="SimSun"/>
          <w:sz w:val="20"/>
          <w:szCs w:val="20"/>
        </w:rPr>
        <w:t xml:space="preserve"> configured for additional ROs is applied if Msg3 is transmitted in SBFD symbols. This agreement ensures that the Msg3 transmit power is dynamically adapted to reflect the actual uplink conditions, particularly the interference environments that differ significantly between SBFD and non-SBFD symbols.</w:t>
      </w:r>
    </w:p>
    <w:p w14:paraId="3847F806" w14:textId="77777777" w:rsidR="00945D5B" w:rsidRPr="00F27B5E" w:rsidRDefault="00945D5B" w:rsidP="00945D5B">
      <w:pPr>
        <w:spacing w:after="240" w:line="240" w:lineRule="atLeast"/>
        <w:ind w:firstLine="102"/>
        <w:jc w:val="both"/>
        <w:rPr>
          <w:rFonts w:eastAsia="SimSun"/>
          <w:sz w:val="20"/>
          <w:szCs w:val="20"/>
        </w:rPr>
      </w:pPr>
      <w:r w:rsidRPr="00F27B5E">
        <w:rPr>
          <w:rFonts w:eastAsia="SimSun"/>
          <w:sz w:val="20"/>
          <w:szCs w:val="20"/>
        </w:rPr>
        <w:t xml:space="preserve">While symbol-type-based selection of </w:t>
      </w:r>
      <w:proofErr w:type="spellStart"/>
      <w:r w:rsidRPr="00F27B5E">
        <w:rPr>
          <w:rFonts w:eastAsia="SimSun"/>
          <w:i/>
          <w:iCs/>
          <w:sz w:val="20"/>
          <w:szCs w:val="20"/>
        </w:rPr>
        <w:t>preambleReceivedTargetPower</w:t>
      </w:r>
      <w:proofErr w:type="spellEnd"/>
      <w:r w:rsidRPr="00F27B5E">
        <w:rPr>
          <w:rFonts w:eastAsia="SimSun"/>
          <w:sz w:val="20"/>
          <w:szCs w:val="20"/>
        </w:rPr>
        <w:t xml:space="preserve"> effectively aligns the baseline Msg3 transmit power with broad interference characteristics, further analysis reveals that format-related variations still remain unaddressed. Specifically, the format of the Msg1 preamble (short vs. long) introduces additional variation in the expected uplink pathloss and transmit power margin. A short format preamble typically indicates a UE located closer to the gNB, requiring less uplink power, whereas a long format preamble indicates a UE located farther from the gNB, necessitating higher uplink power. However, current </w:t>
      </w:r>
      <w:proofErr w:type="spellStart"/>
      <w:r w:rsidRPr="00F27B5E">
        <w:rPr>
          <w:rFonts w:eastAsia="SimSun"/>
          <w:i/>
          <w:iCs/>
          <w:sz w:val="20"/>
          <w:szCs w:val="20"/>
        </w:rPr>
        <w:t>preambleReceivedTargetPower</w:t>
      </w:r>
      <w:proofErr w:type="spellEnd"/>
      <w:r w:rsidRPr="00F27B5E">
        <w:rPr>
          <w:rFonts w:eastAsia="SimSun"/>
          <w:sz w:val="20"/>
          <w:szCs w:val="20"/>
        </w:rPr>
        <w:t xml:space="preserve"> settings based only on symbol type do not reflect these format-based differences.</w:t>
      </w:r>
    </w:p>
    <w:p w14:paraId="5165C92C" w14:textId="3E88E3EB" w:rsidR="00945D5B" w:rsidRDefault="00945D5B" w:rsidP="00945D5B">
      <w:pPr>
        <w:spacing w:after="240" w:line="240" w:lineRule="atLeast"/>
        <w:ind w:firstLine="102"/>
        <w:jc w:val="both"/>
        <w:rPr>
          <w:rFonts w:eastAsia="SimSun"/>
          <w:sz w:val="20"/>
          <w:szCs w:val="20"/>
        </w:rPr>
      </w:pPr>
      <w:r w:rsidRPr="00F27B5E">
        <w:rPr>
          <w:rFonts w:eastAsia="SimSun"/>
          <w:sz w:val="20"/>
          <w:szCs w:val="20"/>
        </w:rPr>
        <w:t xml:space="preserve">As a result, even when the correct symbol-type-based </w:t>
      </w:r>
      <w:proofErr w:type="spellStart"/>
      <w:r w:rsidRPr="00F27B5E">
        <w:rPr>
          <w:rFonts w:eastAsia="SimSun"/>
          <w:i/>
          <w:iCs/>
          <w:sz w:val="20"/>
          <w:szCs w:val="20"/>
        </w:rPr>
        <w:t>preambleReceivedTargetPower</w:t>
      </w:r>
      <w:proofErr w:type="spellEnd"/>
      <w:r w:rsidRPr="00F27B5E">
        <w:rPr>
          <w:rFonts w:eastAsia="SimSun"/>
          <w:sz w:val="20"/>
          <w:szCs w:val="20"/>
        </w:rPr>
        <w:t xml:space="preserve"> is applied, residual mismatch can occur between the assumed Msg1 conditions (at RAR generation) and the actual UE environment at Msg3 transmission. For instance, if a UE transmits Msg1 using a short format preamble and subsequently transmits Msg3 in SBFD symbols, the Msg3 power derived purely from the SBFD-configured </w:t>
      </w:r>
      <w:proofErr w:type="spellStart"/>
      <w:r w:rsidRPr="00F27B5E">
        <w:rPr>
          <w:rFonts w:eastAsia="SimSun"/>
          <w:i/>
          <w:iCs/>
          <w:sz w:val="20"/>
          <w:szCs w:val="20"/>
        </w:rPr>
        <w:t>preambleReceivedTargetPower</w:t>
      </w:r>
      <w:proofErr w:type="spellEnd"/>
      <w:r w:rsidRPr="00F27B5E">
        <w:rPr>
          <w:rFonts w:eastAsia="SimSun"/>
          <w:sz w:val="20"/>
          <w:szCs w:val="20"/>
        </w:rPr>
        <w:t xml:space="preserve"> may be overestimated relative to the UE's actual link margin, leading to excessive transmit power, CLI escalation, and potential gNB receiver saturation. Conversely, if a UE uses a long format preamble for Msg1 and transmits Msg3 in non-SBFD symbols, the assigned </w:t>
      </w:r>
      <w:proofErr w:type="spellStart"/>
      <w:r w:rsidRPr="00F27B5E">
        <w:rPr>
          <w:rFonts w:eastAsia="SimSun"/>
          <w:i/>
          <w:iCs/>
          <w:sz w:val="20"/>
          <w:szCs w:val="20"/>
        </w:rPr>
        <w:t>preambleReceivedTargetPower</w:t>
      </w:r>
      <w:proofErr w:type="spellEnd"/>
      <w:r w:rsidRPr="00F27B5E">
        <w:rPr>
          <w:rFonts w:eastAsia="SimSun"/>
          <w:sz w:val="20"/>
          <w:szCs w:val="20"/>
        </w:rPr>
        <w:t xml:space="preserve"> may underestimate the necessary uplink power margin, risking Msg3 detection failure under low SNR conditions.</w:t>
      </w:r>
    </w:p>
    <w:p w14:paraId="71885AE2" w14:textId="4E9288EF" w:rsidR="008E036E" w:rsidRPr="008E036E" w:rsidRDefault="008E036E" w:rsidP="008E036E">
      <w:pPr>
        <w:spacing w:after="240" w:line="240" w:lineRule="atLeast"/>
        <w:ind w:firstLine="102"/>
        <w:jc w:val="both"/>
        <w:rPr>
          <w:rFonts w:eastAsia="SimSun"/>
          <w:sz w:val="20"/>
          <w:szCs w:val="20"/>
        </w:rPr>
      </w:pPr>
      <w:r w:rsidRPr="008E036E">
        <w:rPr>
          <w:rFonts w:eastAsia="SimSun"/>
          <w:sz w:val="20"/>
          <w:szCs w:val="20"/>
        </w:rPr>
        <w:t xml:space="preserve">In addition, during the RAN1#120bis meeting, </w:t>
      </w:r>
      <w:r>
        <w:rPr>
          <w:rFonts w:eastAsia="SimSun"/>
          <w:sz w:val="20"/>
          <w:szCs w:val="20"/>
        </w:rPr>
        <w:t>two companies</w:t>
      </w:r>
      <w:r w:rsidRPr="008E036E">
        <w:rPr>
          <w:rFonts w:eastAsia="SimSun"/>
          <w:sz w:val="20"/>
          <w:szCs w:val="20"/>
        </w:rPr>
        <w:t xml:space="preserve"> suggested alternative approaches that attempt to simplify the Msg3 power control configuration without introducing additional parameters. </w:t>
      </w:r>
      <w:r>
        <w:rPr>
          <w:rFonts w:eastAsia="SimSun"/>
          <w:sz w:val="20"/>
          <w:szCs w:val="20"/>
        </w:rPr>
        <w:t>one company</w:t>
      </w:r>
      <w:r w:rsidRPr="008E036E">
        <w:rPr>
          <w:rFonts w:eastAsia="SimSun"/>
          <w:sz w:val="20"/>
          <w:szCs w:val="20"/>
        </w:rPr>
        <w:t xml:space="preserve"> argued that the existing 7-level TPC command range in the RAR (–6 dB to +8 dB) provides sufficient flexibility to dynamically adjust the Msg3 PUSCH transmit power across different symbol types, making separate </w:t>
      </w:r>
      <w:r w:rsidRPr="008E036E">
        <w:rPr>
          <w:rFonts w:eastAsia="SimSun"/>
          <w:i/>
          <w:iCs/>
          <w:sz w:val="20"/>
          <w:szCs w:val="20"/>
        </w:rPr>
        <w:t>msg3-DeltaPreamble</w:t>
      </w:r>
      <w:r w:rsidRPr="008E036E">
        <w:rPr>
          <w:rFonts w:eastAsia="SimSun"/>
          <w:sz w:val="20"/>
          <w:szCs w:val="20"/>
        </w:rPr>
        <w:t xml:space="preserve"> values unnecessary. While this approach emphasizes simplicity by reusing existing mechanisms, it relies solely on real-time dynamic control without a symbol-type-specific baseline offset. As such, it may be insufficient in SBFD-enabled deployments where persistent CLI or self-interference conditions demand more accurate and proactive power offset adjustments for consistent Msg3 detection performance.</w:t>
      </w:r>
    </w:p>
    <w:p w14:paraId="60B6FE92" w14:textId="661CB19A" w:rsidR="008E036E" w:rsidRPr="008E036E" w:rsidRDefault="008E036E" w:rsidP="008E036E">
      <w:pPr>
        <w:spacing w:after="240" w:line="240" w:lineRule="atLeast"/>
        <w:ind w:firstLine="102"/>
        <w:jc w:val="both"/>
        <w:rPr>
          <w:rFonts w:eastAsia="SimSun"/>
          <w:sz w:val="20"/>
          <w:szCs w:val="20"/>
        </w:rPr>
      </w:pPr>
      <w:r w:rsidRPr="008E036E">
        <w:rPr>
          <w:rFonts w:eastAsia="SimSun"/>
          <w:sz w:val="20"/>
          <w:szCs w:val="20"/>
        </w:rPr>
        <w:t xml:space="preserve">Similarly, </w:t>
      </w:r>
      <w:r>
        <w:rPr>
          <w:rFonts w:eastAsia="SimSun"/>
          <w:sz w:val="20"/>
          <w:szCs w:val="20"/>
        </w:rPr>
        <w:t xml:space="preserve">another company </w:t>
      </w:r>
      <w:r w:rsidRPr="008E036E">
        <w:rPr>
          <w:rFonts w:eastAsia="SimSun"/>
          <w:sz w:val="20"/>
          <w:szCs w:val="20"/>
        </w:rPr>
        <w:t xml:space="preserve">advocated for a unified </w:t>
      </w:r>
      <w:r w:rsidRPr="008E036E">
        <w:rPr>
          <w:rFonts w:eastAsia="SimSun"/>
          <w:i/>
          <w:iCs/>
          <w:sz w:val="20"/>
          <w:szCs w:val="20"/>
        </w:rPr>
        <w:t>msg3-DeltaPreamble</w:t>
      </w:r>
      <w:r w:rsidRPr="008E036E">
        <w:rPr>
          <w:rFonts w:eastAsia="SimSun"/>
          <w:sz w:val="20"/>
          <w:szCs w:val="20"/>
        </w:rPr>
        <w:t xml:space="preserve"> configuration, asserting that the same delta value can be reused regardless of the symbol type, given that preamble format-based </w:t>
      </w:r>
      <w:r w:rsidRPr="008E036E">
        <w:rPr>
          <w:rFonts w:eastAsia="SimSun"/>
          <w:i/>
          <w:iCs/>
          <w:sz w:val="20"/>
          <w:szCs w:val="20"/>
        </w:rPr>
        <w:t>DELTA_PREAMBLE</w:t>
      </w:r>
      <w:r w:rsidRPr="008E036E">
        <w:rPr>
          <w:rFonts w:eastAsia="SimSun"/>
          <w:sz w:val="20"/>
          <w:szCs w:val="20"/>
        </w:rPr>
        <w:t xml:space="preserve"> already accounts for some format differences during PRACH. Their argument prioritizes implementation simplicity and alignment with preamble logic. However, it implicitly assumes that Msg3 decoding performance depends only on the preamble format and not on the actual transmission environment. In SBFD scenarios, where the interference profile between SBFD and non-SBFD symbols differs significantly, this assumption does not hold. Accurate, symbol-type-driven adaptation becomes essential to mitigate distinct CLI and self-interference risks.</w:t>
      </w:r>
    </w:p>
    <w:p w14:paraId="2A50A144" w14:textId="77777777" w:rsidR="008E036E" w:rsidRPr="008E036E" w:rsidRDefault="008E036E" w:rsidP="008E036E">
      <w:pPr>
        <w:spacing w:after="240" w:line="240" w:lineRule="atLeast"/>
        <w:ind w:firstLine="102"/>
        <w:jc w:val="both"/>
        <w:rPr>
          <w:rFonts w:eastAsia="SimSun"/>
          <w:sz w:val="20"/>
          <w:szCs w:val="20"/>
        </w:rPr>
      </w:pPr>
      <w:r w:rsidRPr="008E036E">
        <w:rPr>
          <w:rFonts w:eastAsia="SimSun"/>
          <w:sz w:val="20"/>
          <w:szCs w:val="20"/>
        </w:rPr>
        <w:t xml:space="preserve">Moreover, analyzing worst-case scenarios further underscores the limitations of relying solely on TPC or unified </w:t>
      </w:r>
      <w:proofErr w:type="spellStart"/>
      <w:r w:rsidRPr="008E036E">
        <w:rPr>
          <w:rFonts w:eastAsia="SimSun"/>
          <w:i/>
          <w:iCs/>
          <w:sz w:val="20"/>
          <w:szCs w:val="20"/>
        </w:rPr>
        <w:t>deltaPreamble</w:t>
      </w:r>
      <w:proofErr w:type="spellEnd"/>
      <w:r w:rsidRPr="008E036E">
        <w:rPr>
          <w:rFonts w:eastAsia="SimSun"/>
          <w:sz w:val="20"/>
          <w:szCs w:val="20"/>
        </w:rPr>
        <w:t xml:space="preserve"> values. If Alt-1 (symbol-type-based delta selection) is adopted, certain mismatch conditions may degrade gNB detection performance. One such scenario occurs when a UE uses a short format preamble (e.g., Format A1) with a legacy RO for Msg1, but transmits Msg3 in SBFD symbols. The UE may then apply a </w:t>
      </w:r>
      <w:proofErr w:type="spellStart"/>
      <w:r w:rsidRPr="008E036E">
        <w:rPr>
          <w:rFonts w:eastAsia="SimSun"/>
          <w:i/>
          <w:iCs/>
          <w:sz w:val="20"/>
          <w:szCs w:val="20"/>
        </w:rPr>
        <w:t>deltaPreamble</w:t>
      </w:r>
      <w:proofErr w:type="spellEnd"/>
      <w:r w:rsidRPr="008E036E">
        <w:rPr>
          <w:rFonts w:eastAsia="SimSun"/>
          <w:sz w:val="20"/>
          <w:szCs w:val="20"/>
        </w:rPr>
        <w:t xml:space="preserve"> configured for SBFD symbols—potentially derived assuming a long format</w:t>
      </w:r>
      <w:r w:rsidRPr="008E036E">
        <w:rPr>
          <w:rFonts w:eastAsia="SimSun" w:hint="eastAsia"/>
          <w:sz w:val="20"/>
          <w:szCs w:val="20"/>
        </w:rPr>
        <w:t>—</w:t>
      </w:r>
      <w:r w:rsidRPr="008E036E">
        <w:rPr>
          <w:rFonts w:eastAsia="SimSun"/>
          <w:sz w:val="20"/>
          <w:szCs w:val="20"/>
        </w:rPr>
        <w:t xml:space="preserve">leading to excessive transmit power, increased CLI, and possible ADC saturation at the gNB. Conversely, if a UE uses a long format preamble (e.g., Format C2) but transmits Msg3 in non-SBFD symbols, the </w:t>
      </w:r>
      <w:proofErr w:type="spellStart"/>
      <w:r w:rsidRPr="008E036E">
        <w:rPr>
          <w:rFonts w:eastAsia="SimSun"/>
          <w:i/>
          <w:iCs/>
          <w:sz w:val="20"/>
          <w:szCs w:val="20"/>
        </w:rPr>
        <w:t>deltaPreamble</w:t>
      </w:r>
      <w:proofErr w:type="spellEnd"/>
      <w:r w:rsidRPr="008E036E">
        <w:rPr>
          <w:rFonts w:eastAsia="SimSun"/>
          <w:sz w:val="20"/>
          <w:szCs w:val="20"/>
        </w:rPr>
        <w:t xml:space="preserve"> may not reflect the more robust format previously used, causing under-powered Msg3 transmission and risking detection failure. These cases show that while Alt-1 offers symbol-type-based adaptation, it may not fully capture format-related variations inherent to the RA procedure.</w:t>
      </w:r>
    </w:p>
    <w:p w14:paraId="38ACC4C5" w14:textId="77777777" w:rsidR="008E036E" w:rsidRPr="008E036E" w:rsidRDefault="008E036E" w:rsidP="008E036E">
      <w:pPr>
        <w:spacing w:after="240" w:line="240" w:lineRule="atLeast"/>
        <w:ind w:firstLine="102"/>
        <w:jc w:val="both"/>
        <w:rPr>
          <w:rFonts w:eastAsia="SimSun"/>
          <w:sz w:val="20"/>
          <w:szCs w:val="20"/>
        </w:rPr>
      </w:pPr>
      <w:r w:rsidRPr="008E036E">
        <w:rPr>
          <w:rFonts w:eastAsia="SimSun"/>
          <w:sz w:val="20"/>
          <w:szCs w:val="20"/>
        </w:rPr>
        <w:t xml:space="preserve">If Alt-2 (RO-type-based delta selection) is adopted instead, even greater mismatches can arise. For example, when Msg1 uses an additional RO and a long format preamble, but Msg3 is scheduled in non-SBFD symbols—often exhibiting lower interference—the large delta intended for SBFD conditions may lead to Msg3 over-power, degrading system performance and </w:t>
      </w:r>
      <w:r w:rsidRPr="008E036E">
        <w:rPr>
          <w:rFonts w:eastAsia="SimSun"/>
          <w:sz w:val="20"/>
          <w:szCs w:val="20"/>
        </w:rPr>
        <w:lastRenderedPageBreak/>
        <w:t xml:space="preserve">increasing inter-UE interference. Conversely, if Msg1 uses a legacy RO and a short format preamble, but Msg3 is transmitted in SBFD symbols, the legacy-based </w:t>
      </w:r>
      <w:proofErr w:type="spellStart"/>
      <w:r w:rsidRPr="008E036E">
        <w:rPr>
          <w:rFonts w:eastAsia="SimSun"/>
          <w:i/>
          <w:iCs/>
          <w:sz w:val="20"/>
          <w:szCs w:val="20"/>
        </w:rPr>
        <w:t>deltaPreamble</w:t>
      </w:r>
      <w:proofErr w:type="spellEnd"/>
      <w:r w:rsidRPr="008E036E">
        <w:rPr>
          <w:rFonts w:eastAsia="SimSun"/>
          <w:sz w:val="20"/>
          <w:szCs w:val="20"/>
        </w:rPr>
        <w:t xml:space="preserve"> may not provide sufficient compensation for SBFD-specific interference, increasing the risk of Msg3 decoding failure. These scenarios illustrate that Alt-2, while simpler, is less suitable for SBFD environments where symbol-specific transmission conditions vary dynamically.</w:t>
      </w:r>
    </w:p>
    <w:p w14:paraId="4DCBA81F" w14:textId="01D6E088" w:rsidR="001D0042" w:rsidRDefault="008E036E" w:rsidP="008E036E">
      <w:pPr>
        <w:spacing w:after="240" w:line="240" w:lineRule="atLeast"/>
        <w:ind w:firstLine="102"/>
        <w:jc w:val="both"/>
        <w:rPr>
          <w:rFonts w:eastAsia="SimSun"/>
          <w:sz w:val="20"/>
          <w:szCs w:val="20"/>
        </w:rPr>
      </w:pPr>
      <w:r w:rsidRPr="008E036E">
        <w:rPr>
          <w:rFonts w:eastAsia="SimSun"/>
          <w:sz w:val="20"/>
          <w:szCs w:val="20"/>
        </w:rPr>
        <w:t xml:space="preserve">Therefore, to ensure accurate and adaptive Msg3 PUSCH transmission power control across both Option 1 and Option 2, it is necessary to introduce an additional delta parameter. This delta parameter, configured by the network, allows the UE to dynamically compensate for format-related mismatches during Msg3 transmission, on top of the symbol-type-based </w:t>
      </w:r>
      <w:proofErr w:type="spellStart"/>
      <w:r w:rsidRPr="008E036E">
        <w:rPr>
          <w:rFonts w:eastAsia="SimSun"/>
          <w:i/>
          <w:iCs/>
          <w:sz w:val="20"/>
          <w:szCs w:val="20"/>
        </w:rPr>
        <w:t>preambleReceivedTargetPower</w:t>
      </w:r>
      <w:proofErr w:type="spellEnd"/>
      <w:r w:rsidRPr="008E036E">
        <w:rPr>
          <w:rFonts w:eastAsia="SimSun"/>
          <w:sz w:val="20"/>
          <w:szCs w:val="20"/>
        </w:rPr>
        <w:t xml:space="preserve"> selection. Supporting separate </w:t>
      </w:r>
      <w:r w:rsidRPr="008E036E">
        <w:rPr>
          <w:rFonts w:eastAsia="SimSun"/>
          <w:i/>
          <w:iCs/>
          <w:sz w:val="20"/>
          <w:szCs w:val="20"/>
        </w:rPr>
        <w:t>msg3-DeltaPreamble</w:t>
      </w:r>
      <w:r w:rsidRPr="008E036E">
        <w:rPr>
          <w:rFonts w:eastAsia="SimSun"/>
          <w:sz w:val="20"/>
          <w:szCs w:val="20"/>
        </w:rPr>
        <w:t>/</w:t>
      </w:r>
      <w:proofErr w:type="spellStart"/>
      <w:r w:rsidRPr="008E036E">
        <w:rPr>
          <w:rFonts w:eastAsia="SimSun"/>
          <w:i/>
          <w:iCs/>
          <w:sz w:val="20"/>
          <w:szCs w:val="20"/>
        </w:rPr>
        <w:t>deltaPreamble</w:t>
      </w:r>
      <w:proofErr w:type="spellEnd"/>
      <w:r w:rsidRPr="008E036E">
        <w:rPr>
          <w:rFonts w:eastAsia="SimSun"/>
          <w:sz w:val="20"/>
          <w:szCs w:val="20"/>
        </w:rPr>
        <w:t xml:space="preserve"> values for SBFD and non-SBFD symbols enables symbol-type-specific baseline power offset control, complements TPC-based dynamic fine-tuning, and ensures robust Msg3 decoding performance while minimizing CLI risks in SBFD-enabled deployments.</w:t>
      </w:r>
    </w:p>
    <w:p w14:paraId="56FCB55A" w14:textId="77777777" w:rsidR="00283D8E" w:rsidRPr="00F27B5E" w:rsidRDefault="00283D8E" w:rsidP="00283D8E">
      <w:pPr>
        <w:spacing w:after="240" w:line="240" w:lineRule="atLeast"/>
        <w:ind w:firstLine="102"/>
        <w:jc w:val="both"/>
        <w:rPr>
          <w:rFonts w:eastAsia="SimSun"/>
          <w:sz w:val="20"/>
          <w:szCs w:val="20"/>
        </w:rPr>
      </w:pPr>
      <w:r w:rsidRPr="00F27B5E">
        <w:rPr>
          <w:rFonts w:eastAsia="SimSun"/>
          <w:sz w:val="20"/>
          <w:szCs w:val="20"/>
        </w:rPr>
        <w:t>Furthermore, Msg3 repetition—particularly across multiple SBFD symbols—amplifies the impact of these mismatches by prolonging exposure to CLI and increasing cumulative interference to neighboring UEs. In dense deployment scenarios where self-interference is persistent, relying solely on TPC-based dynamic adjustment after RAR generation may be insufficient to precisely compensate for these format-related discrepancies.</w:t>
      </w:r>
    </w:p>
    <w:p w14:paraId="249C7734" w14:textId="6C16A8D9" w:rsidR="008E036E" w:rsidRDefault="009F6861" w:rsidP="008E036E">
      <w:pPr>
        <w:spacing w:after="240" w:line="240" w:lineRule="atLeast"/>
        <w:ind w:firstLine="102"/>
        <w:jc w:val="both"/>
        <w:rPr>
          <w:rFonts w:eastAsia="SimSun"/>
          <w:sz w:val="20"/>
          <w:szCs w:val="20"/>
        </w:rPr>
      </w:pPr>
      <w:r w:rsidRPr="009F6861">
        <w:rPr>
          <w:rFonts w:eastAsia="SimSun"/>
          <w:sz w:val="20"/>
          <w:szCs w:val="20"/>
        </w:rPr>
        <w:t xml:space="preserve">The proposed delta parameter does not replace existing TPC or </w:t>
      </w:r>
      <w:proofErr w:type="spellStart"/>
      <w:r w:rsidRPr="009F6861">
        <w:rPr>
          <w:rFonts w:eastAsia="SimSun"/>
          <w:sz w:val="20"/>
          <w:szCs w:val="20"/>
        </w:rPr>
        <w:t>deltaPreamble</w:t>
      </w:r>
      <w:proofErr w:type="spellEnd"/>
      <w:r w:rsidRPr="009F6861">
        <w:rPr>
          <w:rFonts w:eastAsia="SimSun"/>
          <w:sz w:val="20"/>
          <w:szCs w:val="20"/>
        </w:rPr>
        <w:t xml:space="preserve"> logic but acts as a symbol-type-aware correction layer on top of the</w:t>
      </w:r>
      <w:r w:rsidR="00C97AF9">
        <w:rPr>
          <w:rFonts w:eastAsia="SimSun"/>
          <w:sz w:val="20"/>
          <w:szCs w:val="20"/>
        </w:rPr>
        <w:t xml:space="preserve"> existing preamble transmission power control structure </w:t>
      </w:r>
      <w:r w:rsidRPr="009F6861">
        <w:rPr>
          <w:rFonts w:eastAsia="SimSun"/>
          <w:sz w:val="20"/>
          <w:szCs w:val="20"/>
        </w:rPr>
        <w:t>defined in TS 38.213.</w:t>
      </w:r>
    </w:p>
    <w:tbl>
      <w:tblPr>
        <w:tblStyle w:val="afd"/>
        <w:tblW w:w="0" w:type="auto"/>
        <w:tblLook w:val="04A0" w:firstRow="1" w:lastRow="0" w:firstColumn="1" w:lastColumn="0" w:noHBand="0" w:noVBand="1"/>
      </w:tblPr>
      <w:tblGrid>
        <w:gridCol w:w="10196"/>
      </w:tblGrid>
      <w:tr w:rsidR="008E036E" w14:paraId="7742B98A" w14:textId="77777777" w:rsidTr="008E036E">
        <w:tc>
          <w:tcPr>
            <w:tcW w:w="10196" w:type="dxa"/>
          </w:tcPr>
          <w:p w14:paraId="7F53FFD1" w14:textId="77777777" w:rsidR="008E036E" w:rsidRPr="00232D0B" w:rsidRDefault="008E036E" w:rsidP="00E75535">
            <w:pPr>
              <w:spacing w:after="0" w:line="240" w:lineRule="atLeast"/>
              <w:rPr>
                <w:rFonts w:cs="Times"/>
                <w:b/>
                <w:sz w:val="20"/>
                <w:szCs w:val="20"/>
              </w:rPr>
            </w:pPr>
            <w:r w:rsidRPr="00232D0B">
              <w:rPr>
                <w:rFonts w:cs="Times"/>
                <w:b/>
                <w:sz w:val="20"/>
                <w:szCs w:val="20"/>
                <w:highlight w:val="green"/>
              </w:rPr>
              <w:t>Agreement</w:t>
            </w:r>
            <w:r w:rsidRPr="00232D0B">
              <w:rPr>
                <w:rFonts w:cs="Times"/>
                <w:b/>
                <w:sz w:val="20"/>
                <w:szCs w:val="20"/>
              </w:rPr>
              <w:t xml:space="preserve"> RAN1 #119</w:t>
            </w:r>
          </w:p>
          <w:p w14:paraId="3CFB9925" w14:textId="77777777" w:rsidR="008E036E" w:rsidRPr="00232D0B" w:rsidRDefault="008E036E" w:rsidP="00E75535">
            <w:pPr>
              <w:spacing w:after="0" w:line="240" w:lineRule="atLeast"/>
              <w:rPr>
                <w:rFonts w:cstheme="minorHAnsi"/>
                <w:bCs/>
                <w:sz w:val="20"/>
                <w:szCs w:val="20"/>
              </w:rPr>
            </w:pPr>
            <w:r w:rsidRPr="00232D0B">
              <w:rPr>
                <w:rFonts w:cstheme="minorHAnsi"/>
                <w:bCs/>
                <w:sz w:val="20"/>
                <w:szCs w:val="20"/>
              </w:rPr>
              <w:t xml:space="preserve">For an SBFD aware UE, if addition RO is selected for Msg1 transmission, only Configuration 1 is supported for Msg3 </w:t>
            </w:r>
            <w:r w:rsidRPr="00232D0B">
              <w:rPr>
                <w:rFonts w:cstheme="minorHAnsi" w:hint="eastAsia"/>
                <w:bCs/>
                <w:sz w:val="20"/>
                <w:szCs w:val="20"/>
              </w:rPr>
              <w:t>repetition</w:t>
            </w:r>
          </w:p>
          <w:p w14:paraId="615407E8" w14:textId="4C8219AB" w:rsidR="008E036E" w:rsidRPr="00232D0B" w:rsidRDefault="008E036E" w:rsidP="00E75535">
            <w:pPr>
              <w:spacing w:after="0" w:line="240" w:lineRule="atLeast"/>
              <w:rPr>
                <w:rFonts w:cstheme="minorHAnsi"/>
                <w:bCs/>
                <w:sz w:val="20"/>
                <w:szCs w:val="20"/>
              </w:rPr>
            </w:pPr>
            <w:r w:rsidRPr="00232D0B">
              <w:rPr>
                <w:rFonts w:cs="Times"/>
                <w:b/>
                <w:sz w:val="20"/>
                <w:szCs w:val="20"/>
                <w:highlight w:val="green"/>
              </w:rPr>
              <w:t>Agreement</w:t>
            </w:r>
            <w:r w:rsidRPr="00232D0B">
              <w:rPr>
                <w:rFonts w:cs="Times"/>
                <w:b/>
                <w:sz w:val="20"/>
                <w:szCs w:val="20"/>
              </w:rPr>
              <w:t xml:space="preserve"> RAN1 #119</w:t>
            </w:r>
          </w:p>
          <w:p w14:paraId="6247B5D1" w14:textId="5864069E" w:rsidR="008E036E" w:rsidRPr="00232D0B" w:rsidRDefault="008E036E" w:rsidP="00E75535">
            <w:pPr>
              <w:spacing w:after="0" w:line="240" w:lineRule="atLeast"/>
              <w:contextualSpacing/>
              <w:rPr>
                <w:rFonts w:cstheme="minorHAnsi"/>
                <w:bCs/>
                <w:sz w:val="20"/>
                <w:szCs w:val="20"/>
              </w:rPr>
            </w:pPr>
            <w:r w:rsidRPr="00232D0B">
              <w:rPr>
                <w:rFonts w:cstheme="minorHAnsi"/>
                <w:bCs/>
                <w:sz w:val="20"/>
                <w:szCs w:val="20"/>
              </w:rPr>
              <w:t>For Msg3 PUSCH repetition Configuration 1, the valid symbol type is determined based on the symbol type of the first transmission</w:t>
            </w:r>
            <w:r w:rsidRPr="00232D0B">
              <w:rPr>
                <w:rFonts w:cstheme="minorHAnsi" w:hint="eastAsia"/>
                <w:bCs/>
                <w:sz w:val="20"/>
                <w:szCs w:val="20"/>
              </w:rPr>
              <w:t xml:space="preserve"> occasion</w:t>
            </w:r>
            <w:r w:rsidRPr="00232D0B">
              <w:rPr>
                <w:rFonts w:cstheme="minorHAnsi"/>
                <w:bCs/>
                <w:sz w:val="20"/>
                <w:szCs w:val="20"/>
              </w:rPr>
              <w:t>.</w:t>
            </w:r>
          </w:p>
          <w:p w14:paraId="7416F993" w14:textId="77777777" w:rsidR="008E036E" w:rsidRPr="00232D0B" w:rsidRDefault="008E036E" w:rsidP="00E75535">
            <w:pPr>
              <w:pStyle w:val="afe"/>
              <w:widowControl w:val="0"/>
              <w:numPr>
                <w:ilvl w:val="0"/>
                <w:numId w:val="2"/>
              </w:numPr>
              <w:overflowPunct/>
              <w:adjustRightInd/>
              <w:spacing w:after="0" w:line="240" w:lineRule="atLeast"/>
              <w:ind w:firstLineChars="0"/>
              <w:contextualSpacing/>
              <w:jc w:val="both"/>
              <w:textAlignment w:val="auto"/>
              <w:rPr>
                <w:rFonts w:cstheme="minorHAnsi"/>
                <w:bCs/>
                <w:sz w:val="18"/>
                <w:szCs w:val="18"/>
                <w:lang w:val="en-US"/>
              </w:rPr>
            </w:pPr>
            <w:r w:rsidRPr="00232D0B">
              <w:rPr>
                <w:rFonts w:eastAsia="DengXian" w:cstheme="minorHAnsi" w:hint="eastAsia"/>
                <w:bCs/>
                <w:sz w:val="18"/>
                <w:szCs w:val="18"/>
                <w:lang w:val="en-US"/>
              </w:rPr>
              <w:t>UE does not expect the f</w:t>
            </w:r>
            <w:r w:rsidRPr="00232D0B">
              <w:rPr>
                <w:rFonts w:cstheme="minorHAnsi"/>
                <w:bCs/>
                <w:sz w:val="18"/>
                <w:szCs w:val="18"/>
                <w:lang w:val="en-US"/>
              </w:rPr>
              <w:t>irst transmission</w:t>
            </w:r>
            <w:r w:rsidRPr="00232D0B">
              <w:rPr>
                <w:rFonts w:cstheme="minorHAnsi" w:hint="eastAsia"/>
                <w:bCs/>
                <w:sz w:val="18"/>
                <w:szCs w:val="18"/>
                <w:lang w:val="en-US"/>
              </w:rPr>
              <w:t xml:space="preserve"> occasion</w:t>
            </w:r>
            <w:r w:rsidRPr="00232D0B">
              <w:rPr>
                <w:rFonts w:eastAsia="DengXian" w:cstheme="minorHAnsi" w:hint="eastAsia"/>
                <w:bCs/>
                <w:sz w:val="18"/>
                <w:szCs w:val="18"/>
                <w:lang w:val="en-US"/>
              </w:rPr>
              <w:t xml:space="preserve"> includes different symbol types (i.e., SBFD symbols and non-SBFD symbols)</w:t>
            </w:r>
          </w:p>
          <w:p w14:paraId="7CF5A833" w14:textId="1C31929A" w:rsidR="008E036E" w:rsidRPr="008E036E" w:rsidRDefault="008E036E" w:rsidP="00E75535">
            <w:pPr>
              <w:pStyle w:val="afe"/>
              <w:widowControl w:val="0"/>
              <w:numPr>
                <w:ilvl w:val="0"/>
                <w:numId w:val="2"/>
              </w:numPr>
              <w:overflowPunct/>
              <w:adjustRightInd/>
              <w:spacing w:after="0" w:line="240" w:lineRule="atLeast"/>
              <w:ind w:firstLineChars="0"/>
              <w:contextualSpacing/>
              <w:jc w:val="both"/>
              <w:textAlignment w:val="auto"/>
              <w:rPr>
                <w:rFonts w:cstheme="minorHAnsi"/>
                <w:bCs/>
                <w:lang w:val="en-US"/>
              </w:rPr>
            </w:pPr>
            <w:r w:rsidRPr="00232D0B">
              <w:rPr>
                <w:rFonts w:cstheme="minorHAnsi"/>
                <w:bCs/>
                <w:sz w:val="18"/>
                <w:szCs w:val="18"/>
                <w:lang w:val="en-US"/>
              </w:rPr>
              <w:t>FFS: Available slot counting on SBFD symbols</w:t>
            </w:r>
          </w:p>
        </w:tc>
      </w:tr>
    </w:tbl>
    <w:p w14:paraId="2A6EFD03" w14:textId="77777777" w:rsidR="00843E3D" w:rsidRDefault="00843E3D" w:rsidP="00843E3D">
      <w:pPr>
        <w:spacing w:after="240" w:line="240" w:lineRule="atLeast"/>
        <w:ind w:firstLine="102"/>
        <w:jc w:val="both"/>
        <w:rPr>
          <w:rFonts w:eastAsia="SimSun"/>
          <w:sz w:val="20"/>
          <w:szCs w:val="20"/>
        </w:rPr>
      </w:pPr>
    </w:p>
    <w:p w14:paraId="7C1E58F5" w14:textId="47E800AE" w:rsidR="00843E3D" w:rsidRDefault="00843E3D" w:rsidP="001A7C38">
      <w:pPr>
        <w:spacing w:after="240" w:line="240" w:lineRule="atLeast"/>
        <w:ind w:firstLine="102"/>
        <w:jc w:val="both"/>
        <w:rPr>
          <w:rFonts w:eastAsia="SimSun"/>
          <w:sz w:val="20"/>
          <w:szCs w:val="20"/>
        </w:rPr>
      </w:pPr>
      <w:r w:rsidRPr="00373FBE">
        <w:rPr>
          <w:rFonts w:eastAsia="SimSun"/>
          <w:sz w:val="20"/>
          <w:szCs w:val="20"/>
        </w:rPr>
        <w:t xml:space="preserve">Alternatively, to reduce signaling overhead while maintaining precise Msg3 power alignment, the gNB may indicate to the UE the preamble format index that it assumed when configuring the </w:t>
      </w:r>
      <w:proofErr w:type="spellStart"/>
      <w:r w:rsidRPr="008E29C4">
        <w:rPr>
          <w:rFonts w:eastAsia="SimSun"/>
          <w:i/>
          <w:iCs/>
          <w:sz w:val="20"/>
          <w:szCs w:val="20"/>
        </w:rPr>
        <w:t>preambleReceivedTargetPower</w:t>
      </w:r>
      <w:proofErr w:type="spellEnd"/>
      <w:r w:rsidRPr="00373FBE">
        <w:rPr>
          <w:rFonts w:eastAsia="SimSun"/>
          <w:sz w:val="20"/>
          <w:szCs w:val="20"/>
        </w:rPr>
        <w:t xml:space="preserve"> for Msg3. Since the UE already knows the preamble format it actually used for Msg1, it can compute the mismatch implicitly using the standard </w:t>
      </w:r>
      <w:proofErr w:type="spellStart"/>
      <w:r w:rsidRPr="00373FBE">
        <w:rPr>
          <w:rFonts w:eastAsia="SimSun"/>
          <w:sz w:val="20"/>
          <w:szCs w:val="20"/>
        </w:rPr>
        <w:t>deltaPreamble</w:t>
      </w:r>
      <w:proofErr w:type="spellEnd"/>
      <w:r w:rsidRPr="00373FBE">
        <w:rPr>
          <w:rFonts w:eastAsia="SimSun"/>
          <w:sz w:val="20"/>
          <w:szCs w:val="20"/>
        </w:rPr>
        <w:t xml:space="preserve"> values defined in TS 38.213. The required correction factor δ can be derived as:</w:t>
      </w:r>
    </w:p>
    <w:p w14:paraId="3347B1AE" w14:textId="77777777" w:rsidR="00843E3D" w:rsidRDefault="00843E3D" w:rsidP="00843E3D">
      <w:pPr>
        <w:spacing w:after="240" w:line="240" w:lineRule="atLeast"/>
        <w:ind w:firstLine="102"/>
        <w:jc w:val="both"/>
        <w:rPr>
          <w:rFonts w:eastAsia="SimSun"/>
          <w:sz w:val="20"/>
          <w:szCs w:val="20"/>
        </w:rPr>
      </w:pPr>
      <m:oMathPara>
        <m:oMath>
          <m:r>
            <w:rPr>
              <w:rFonts w:ascii="Cambria Math" w:hAnsi="Cambria Math"/>
              <w:sz w:val="20"/>
              <w:szCs w:val="20"/>
            </w:rPr>
            <m:t>δ=</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gNB-assumedFormat</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UE-usedFormat</m:t>
              </m:r>
            </m:sub>
          </m:sSub>
        </m:oMath>
      </m:oMathPara>
    </w:p>
    <w:p w14:paraId="210048DC" w14:textId="26BE1C06" w:rsidR="001A7C38" w:rsidRPr="00DD06D2" w:rsidRDefault="00843E3D" w:rsidP="001A7C38">
      <w:pPr>
        <w:spacing w:after="240" w:line="240" w:lineRule="atLeast"/>
        <w:ind w:firstLine="102"/>
        <w:jc w:val="both"/>
        <w:rPr>
          <w:rFonts w:eastAsia="SimSun"/>
          <w:sz w:val="20"/>
          <w:szCs w:val="20"/>
        </w:rPr>
      </w:pPr>
      <w:r w:rsidRPr="00373FBE">
        <w:rPr>
          <w:rFonts w:eastAsia="SimSun"/>
          <w:sz w:val="20"/>
          <w:szCs w:val="20"/>
        </w:rPr>
        <w:t xml:space="preserve">Applying this δ in the Msg3 power computation allows the UE to align its transmission with the </w:t>
      </w:r>
      <w:proofErr w:type="spellStart"/>
      <w:r w:rsidRPr="00373FBE">
        <w:rPr>
          <w:rFonts w:eastAsia="SimSun"/>
          <w:sz w:val="20"/>
          <w:szCs w:val="20"/>
        </w:rPr>
        <w:t>gNB's</w:t>
      </w:r>
      <w:proofErr w:type="spellEnd"/>
      <w:r w:rsidRPr="00373FBE">
        <w:rPr>
          <w:rFonts w:eastAsia="SimSun"/>
          <w:sz w:val="20"/>
          <w:szCs w:val="20"/>
        </w:rPr>
        <w:t xml:space="preserve"> power expectation without explicit signaling of the δ value.</w:t>
      </w:r>
      <w:r w:rsidR="001A7C38">
        <w:rPr>
          <w:rFonts w:eastAsia="SimSun"/>
          <w:sz w:val="20"/>
          <w:szCs w:val="20"/>
        </w:rPr>
        <w:t xml:space="preserve"> </w:t>
      </w:r>
      <w:r w:rsidR="001A7C38" w:rsidRPr="00DD06D2">
        <w:rPr>
          <w:rFonts w:eastAsia="SimSun"/>
          <w:sz w:val="20"/>
          <w:szCs w:val="20"/>
        </w:rPr>
        <w:t xml:space="preserve">This approach provides the same functional outcome as the explicit δ signaling proposed </w:t>
      </w:r>
      <w:r w:rsidR="001A7C38">
        <w:rPr>
          <w:rFonts w:eastAsia="SimSun"/>
          <w:sz w:val="20"/>
          <w:szCs w:val="20"/>
        </w:rPr>
        <w:t>at RAN1 #120bis</w:t>
      </w:r>
      <w:r w:rsidR="001A7C38" w:rsidRPr="00DD06D2">
        <w:rPr>
          <w:rFonts w:eastAsia="SimSun"/>
          <w:sz w:val="20"/>
          <w:szCs w:val="20"/>
        </w:rPr>
        <w:t>, while relying solely on a compact format index (e.g., 3–4 bits) rather than a full power offset value.</w:t>
      </w:r>
      <w:r w:rsidR="001A7C38">
        <w:rPr>
          <w:rFonts w:eastAsia="SimSun"/>
          <w:sz w:val="20"/>
          <w:szCs w:val="20"/>
        </w:rPr>
        <w:t xml:space="preserve"> </w:t>
      </w:r>
      <w:r w:rsidR="001A7C38" w:rsidRPr="001A7C38">
        <w:rPr>
          <w:rFonts w:eastAsia="SimSun"/>
          <w:sz w:val="20"/>
          <w:szCs w:val="20"/>
        </w:rPr>
        <w:t xml:space="preserve"> This implicit delta computation mechanism also preserves the flexibility for the UE to select an appropriate preamble from the configured set, as the gNB is not prescribing which format to use, but merely informing the UE of the reference format it used to derive the Msg3 power baseline. As a result, this method maintains compatibility with existing RAN1 agreements—where Msg3 power control is based on symbol type—while avoiding power mismatch caused by format-symbol type misalignment. </w:t>
      </w:r>
    </w:p>
    <w:tbl>
      <w:tblPr>
        <w:tblStyle w:val="afd"/>
        <w:tblW w:w="0" w:type="auto"/>
        <w:tblLook w:val="04A0" w:firstRow="1" w:lastRow="0" w:firstColumn="1" w:lastColumn="0" w:noHBand="0" w:noVBand="1"/>
      </w:tblPr>
      <w:tblGrid>
        <w:gridCol w:w="10196"/>
      </w:tblGrid>
      <w:tr w:rsidR="005E6898" w:rsidRPr="005E6898" w14:paraId="030B593A" w14:textId="77777777" w:rsidTr="005E6898">
        <w:tc>
          <w:tcPr>
            <w:tcW w:w="10196" w:type="dxa"/>
          </w:tcPr>
          <w:p w14:paraId="3AA98707" w14:textId="77777777" w:rsidR="005E6898" w:rsidRPr="005E6898" w:rsidRDefault="005E6898" w:rsidP="005E6898">
            <w:pPr>
              <w:spacing w:after="0" w:line="240" w:lineRule="atLeast"/>
              <w:jc w:val="both"/>
              <w:rPr>
                <w:b/>
                <w:bCs/>
                <w:sz w:val="20"/>
                <w:szCs w:val="20"/>
              </w:rPr>
            </w:pPr>
            <w:r w:rsidRPr="005E6898">
              <w:rPr>
                <w:b/>
                <w:bCs/>
                <w:sz w:val="20"/>
                <w:szCs w:val="20"/>
                <w:highlight w:val="green"/>
              </w:rPr>
              <w:t>Agreement</w:t>
            </w:r>
            <w:r w:rsidRPr="005E6898">
              <w:rPr>
                <w:b/>
                <w:bCs/>
                <w:sz w:val="20"/>
                <w:szCs w:val="20"/>
              </w:rPr>
              <w:t xml:space="preserve"> #120bis</w:t>
            </w:r>
          </w:p>
          <w:p w14:paraId="14ADE087" w14:textId="77777777" w:rsidR="005E6898" w:rsidRPr="005E6898" w:rsidRDefault="005E6898" w:rsidP="005E6898">
            <w:pPr>
              <w:pStyle w:val="afe"/>
              <w:numPr>
                <w:ilvl w:val="0"/>
                <w:numId w:val="30"/>
              </w:numPr>
              <w:overflowPunct/>
              <w:autoSpaceDE/>
              <w:autoSpaceDN/>
              <w:adjustRightInd/>
              <w:spacing w:after="0" w:line="240" w:lineRule="atLeast"/>
              <w:ind w:firstLineChars="0"/>
              <w:jc w:val="both"/>
              <w:textAlignment w:val="auto"/>
              <w:rPr>
                <w:bCs/>
              </w:rPr>
            </w:pPr>
            <w:r w:rsidRPr="005E6898">
              <w:rPr>
                <w:rFonts w:eastAsiaTheme="majorEastAsia" w:cstheme="minorHAnsi"/>
                <w:bCs/>
                <w:color w:val="000000"/>
              </w:rPr>
              <w:t>For determination of</w:t>
            </w:r>
            <w:r w:rsidRPr="005E6898">
              <w:rPr>
                <w:rFonts w:eastAsiaTheme="majorEastAsia" w:cstheme="minorHAnsi" w:hint="eastAsia"/>
                <w:bCs/>
                <w:color w:val="000000"/>
              </w:rPr>
              <w:t xml:space="preserve"> </w:t>
            </w:r>
            <w:r w:rsidRPr="005E6898">
              <w:rPr>
                <w:rFonts w:eastAsiaTheme="majorEastAsia" w:cstheme="minorHAnsi"/>
                <w:bCs/>
                <w:color w:val="000000"/>
              </w:rPr>
              <w:t>Msg3 PUSCH transmission power</w:t>
            </w:r>
            <w:r w:rsidRPr="005E6898">
              <w:rPr>
                <w:rFonts w:eastAsiaTheme="majorEastAsia" w:cstheme="minorHAnsi" w:hint="eastAsia"/>
                <w:bCs/>
                <w:color w:val="000000"/>
              </w:rPr>
              <w:t xml:space="preserve">, </w:t>
            </w:r>
            <m:oMath>
              <m:r>
                <w:rPr>
                  <w:rFonts w:ascii="Cambria Math" w:eastAsiaTheme="majorEastAsia" w:hAnsi="Cambria Math" w:cstheme="minorHAnsi"/>
                </w:rPr>
                <m:t>∆</m:t>
              </m:r>
              <m:sSub>
                <m:sSubPr>
                  <m:ctrlPr>
                    <w:rPr>
                      <w:rFonts w:ascii="Cambria Math" w:eastAsiaTheme="majorEastAsia" w:hAnsi="Cambria Math" w:cstheme="minorHAnsi"/>
                      <w:bCs/>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sidRPr="005E6898">
              <w:rPr>
                <w:rFonts w:cs="Cambria" w:hint="eastAsia"/>
                <w:bCs/>
              </w:rPr>
              <w:t xml:space="preserve"> </w:t>
            </w:r>
            <w:r w:rsidRPr="005E6898">
              <w:rPr>
                <w:bCs/>
              </w:rPr>
              <w:t>is provided by MAC layer and is the amount of power ramping applied to the</w:t>
            </w:r>
            <w:r w:rsidRPr="005E6898">
              <w:rPr>
                <w:rFonts w:hint="eastAsia"/>
                <w:bCs/>
              </w:rPr>
              <w:t xml:space="preserve"> </w:t>
            </w:r>
            <w:r w:rsidRPr="005E6898">
              <w:rPr>
                <w:bCs/>
              </w:rPr>
              <w:t>la</w:t>
            </w:r>
            <w:r w:rsidRPr="005E6898">
              <w:rPr>
                <w:rFonts w:hint="eastAsia"/>
                <w:bCs/>
              </w:rPr>
              <w:t xml:space="preserve">test </w:t>
            </w:r>
            <w:r w:rsidRPr="005E6898">
              <w:rPr>
                <w:bCs/>
              </w:rPr>
              <w:t>Random Access Preamble transmission, regardless of the used RO types and symbol type of Msg3 PUSCH.</w:t>
            </w:r>
          </w:p>
          <w:p w14:paraId="6D8B4B5F" w14:textId="77777777" w:rsidR="005E6898" w:rsidRPr="005E6898" w:rsidRDefault="005E6898" w:rsidP="005E6898">
            <w:pPr>
              <w:pStyle w:val="afe"/>
              <w:numPr>
                <w:ilvl w:val="0"/>
                <w:numId w:val="30"/>
              </w:numPr>
              <w:overflowPunct/>
              <w:autoSpaceDE/>
              <w:autoSpaceDN/>
              <w:adjustRightInd/>
              <w:spacing w:after="0" w:line="240" w:lineRule="atLeast"/>
              <w:ind w:firstLineChars="0"/>
              <w:jc w:val="both"/>
              <w:textAlignment w:val="auto"/>
              <w:rPr>
                <w:bCs/>
              </w:rPr>
            </w:pPr>
            <w:r w:rsidRPr="005E6898">
              <w:rPr>
                <w:bCs/>
              </w:rPr>
              <w:t xml:space="preserve">FFS: For RACH configuration Option 2, interpretation of </w:t>
            </w:r>
            <m:oMath>
              <m:r>
                <w:rPr>
                  <w:rFonts w:ascii="Cambria Math" w:eastAsiaTheme="majorEastAsia" w:hAnsi="Cambria Math" w:cstheme="minorHAnsi"/>
                </w:rPr>
                <m:t>∆</m:t>
              </m:r>
              <m:sSub>
                <m:sSubPr>
                  <m:ctrlPr>
                    <w:rPr>
                      <w:rFonts w:ascii="Cambria Math" w:eastAsiaTheme="majorEastAsia" w:hAnsi="Cambria Math" w:cstheme="minorHAnsi"/>
                      <w:bCs/>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sidRPr="005E6898">
              <w:rPr>
                <w:rFonts w:cs="Cambria"/>
                <w:bCs/>
              </w:rPr>
              <w:t xml:space="preserve"> when separate</w:t>
            </w:r>
            <w:r w:rsidRPr="005E6898">
              <w:rPr>
                <w:bCs/>
              </w:rPr>
              <w:t xml:space="preserve"> </w:t>
            </w:r>
            <w:r w:rsidRPr="005E6898">
              <w:rPr>
                <w:rFonts w:eastAsia="Times New Roman"/>
                <w:bCs/>
                <w:i/>
              </w:rPr>
              <w:t>PREAMBLE_POWER_RAMPING_STEP</w:t>
            </w:r>
            <w:r w:rsidRPr="005E6898">
              <w:rPr>
                <w:rFonts w:eastAsia="Times New Roman"/>
                <w:bCs/>
                <w:iCs/>
              </w:rPr>
              <w:t xml:space="preserve"> </w:t>
            </w:r>
            <w:r w:rsidRPr="005E6898">
              <w:rPr>
                <w:rFonts w:hint="eastAsia"/>
                <w:bCs/>
              </w:rPr>
              <w:t xml:space="preserve">configurations for different RO </w:t>
            </w:r>
            <w:r w:rsidRPr="005E6898">
              <w:rPr>
                <w:bCs/>
              </w:rPr>
              <w:t>types</w:t>
            </w:r>
            <w:r w:rsidRPr="005E6898">
              <w:rPr>
                <w:rFonts w:hint="eastAsia"/>
                <w:bCs/>
              </w:rPr>
              <w:t xml:space="preserve"> when UE </w:t>
            </w:r>
            <w:r w:rsidRPr="005E6898">
              <w:rPr>
                <w:bCs/>
              </w:rPr>
              <w:t>switch</w:t>
            </w:r>
            <w:r w:rsidRPr="005E6898">
              <w:rPr>
                <w:rFonts w:hint="eastAsia"/>
                <w:bCs/>
              </w:rPr>
              <w:t>es from additional-ROs to legacy-ROs.</w:t>
            </w:r>
          </w:p>
          <w:p w14:paraId="3A44F8D8" w14:textId="12864A8C" w:rsidR="005E6898" w:rsidRPr="005E6898" w:rsidRDefault="005E6898" w:rsidP="005E6898">
            <w:pPr>
              <w:pStyle w:val="afe"/>
              <w:numPr>
                <w:ilvl w:val="1"/>
                <w:numId w:val="30"/>
              </w:numPr>
              <w:overflowPunct/>
              <w:autoSpaceDE/>
              <w:autoSpaceDN/>
              <w:adjustRightInd/>
              <w:spacing w:after="0" w:line="240" w:lineRule="atLeast"/>
              <w:ind w:firstLineChars="0"/>
              <w:jc w:val="both"/>
              <w:textAlignment w:val="auto"/>
              <w:rPr>
                <w:bCs/>
              </w:rPr>
            </w:pPr>
            <w:r w:rsidRPr="005E6898">
              <w:rPr>
                <w:bCs/>
              </w:rPr>
              <w:t xml:space="preserve">This does not imply that </w:t>
            </w:r>
            <w:r w:rsidRPr="005E6898">
              <w:rPr>
                <w:rFonts w:cs="Cambria"/>
                <w:bCs/>
              </w:rPr>
              <w:t>separate</w:t>
            </w:r>
            <w:r w:rsidRPr="005E6898">
              <w:rPr>
                <w:bCs/>
              </w:rPr>
              <w:t xml:space="preserve"> </w:t>
            </w:r>
            <w:r w:rsidRPr="005E6898">
              <w:rPr>
                <w:rFonts w:eastAsia="Times New Roman"/>
                <w:bCs/>
                <w:i/>
              </w:rPr>
              <w:t>PREAMBLE_POWER_RAMPING_STEP</w:t>
            </w:r>
            <w:r w:rsidRPr="005E6898">
              <w:rPr>
                <w:rFonts w:eastAsia="Times New Roman"/>
                <w:bCs/>
                <w:iCs/>
              </w:rPr>
              <w:t xml:space="preserve"> </w:t>
            </w:r>
            <w:r w:rsidRPr="005E6898">
              <w:rPr>
                <w:rFonts w:hint="eastAsia"/>
                <w:bCs/>
              </w:rPr>
              <w:t>configurations</w:t>
            </w:r>
            <w:r w:rsidRPr="005E6898">
              <w:rPr>
                <w:bCs/>
              </w:rPr>
              <w:t xml:space="preserve"> are supported</w:t>
            </w:r>
          </w:p>
        </w:tc>
      </w:tr>
    </w:tbl>
    <w:p w14:paraId="2E261C24" w14:textId="6AF8D571" w:rsidR="008C5DAC" w:rsidRPr="00E07884" w:rsidRDefault="008C5DAC" w:rsidP="008C5DAC">
      <w:pPr>
        <w:spacing w:before="240" w:line="240" w:lineRule="atLeast"/>
        <w:jc w:val="both"/>
        <w:rPr>
          <w:rFonts w:eastAsia="맑은 고딕"/>
          <w:sz w:val="20"/>
          <w:szCs w:val="20"/>
          <w:lang w:eastAsia="ko-KR"/>
        </w:rPr>
      </w:pPr>
      <w:r w:rsidRPr="00E07884">
        <w:rPr>
          <w:rFonts w:eastAsia="맑은 고딕"/>
          <w:sz w:val="20"/>
          <w:szCs w:val="20"/>
          <w:lang w:eastAsia="ko-KR"/>
        </w:rPr>
        <w:t xml:space="preserve">For the determination of Msg3 PUSCH transmission power,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E07884">
        <w:rPr>
          <w:rFonts w:eastAsia="맑은 고딕"/>
          <w:sz w:val="20"/>
          <w:szCs w:val="20"/>
          <w:lang w:eastAsia="ko-KR"/>
        </w:rPr>
        <w:t xml:space="preserve"> is provided by the MAC layer and reflects the accumulated power ramping applied to the latest Random Access Preamble transmission. This value embodies the essential history of the UE’s </w:t>
      </w:r>
      <w:proofErr w:type="gramStart"/>
      <w:r w:rsidRPr="00E07884">
        <w:rPr>
          <w:rFonts w:eastAsia="맑은 고딕"/>
          <w:sz w:val="20"/>
          <w:szCs w:val="20"/>
          <w:lang w:eastAsia="ko-KR"/>
        </w:rPr>
        <w:t>Random Access</w:t>
      </w:r>
      <w:proofErr w:type="gramEnd"/>
      <w:r w:rsidRPr="00E07884">
        <w:rPr>
          <w:rFonts w:eastAsia="맑은 고딕"/>
          <w:sz w:val="20"/>
          <w:szCs w:val="20"/>
          <w:lang w:eastAsia="ko-KR"/>
        </w:rPr>
        <w:t xml:space="preserve"> procedure, accurately recording the number of transmission attempts and the ramping steps experienced during the preamble phase. Maintaining the integrity of this historical information is fundamental to ensuring consistent and reliable Msg3 PUSCH transmission power control, as it directly impacts the alignment between the actual transmission state of the UE and the power configuration used for the subsequent Msg3 transmission.</w:t>
      </w:r>
    </w:p>
    <w:p w14:paraId="07126108" w14:textId="77777777" w:rsidR="008C5DAC" w:rsidRPr="00E07884" w:rsidRDefault="008C5DAC" w:rsidP="008C5DAC">
      <w:pPr>
        <w:spacing w:line="240" w:lineRule="atLeast"/>
        <w:jc w:val="both"/>
        <w:rPr>
          <w:rFonts w:eastAsia="맑은 고딕"/>
          <w:sz w:val="20"/>
          <w:szCs w:val="20"/>
          <w:lang w:eastAsia="ko-KR"/>
        </w:rPr>
      </w:pPr>
    </w:p>
    <w:p w14:paraId="67211C1D" w14:textId="77777777" w:rsidR="008C5DAC" w:rsidRPr="00E07884" w:rsidRDefault="008C5DAC" w:rsidP="008C5DAC">
      <w:pPr>
        <w:spacing w:line="240" w:lineRule="atLeast"/>
        <w:jc w:val="both"/>
        <w:rPr>
          <w:rFonts w:eastAsia="맑은 고딕"/>
          <w:sz w:val="20"/>
          <w:szCs w:val="20"/>
          <w:lang w:eastAsia="ko-KR"/>
        </w:rPr>
      </w:pPr>
      <w:r w:rsidRPr="00E07884">
        <w:rPr>
          <w:rFonts w:eastAsia="맑은 고딕"/>
          <w:sz w:val="20"/>
          <w:szCs w:val="20"/>
          <w:lang w:eastAsia="ko-KR"/>
        </w:rPr>
        <w:t>In order to achieve a clean and robust MAC-PHY interface</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E07884">
        <w:rPr>
          <w:rFonts w:eastAsia="맑은 고딕"/>
          <w:sz w:val="20"/>
          <w:szCs w:val="20"/>
          <w:lang w:eastAsia="ko-KR"/>
        </w:rPr>
        <w:t xml:space="preserve">must be determined solely based on the actual Random Access Preamble transmission, regardless of the RO type used for the preamble transmission or the symbol type on which Msg3 PUSCH is scheduled. This approach avoids introducing additional complexity or ambiguity at the interface, which could arise if context-dependent modifications were applied to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E07884">
        <w:rPr>
          <w:rFonts w:eastAsia="맑은 고딕"/>
          <w:sz w:val="20"/>
          <w:szCs w:val="20"/>
          <w:lang w:eastAsia="ko-KR"/>
        </w:rPr>
        <w:t xml:space="preserve"> based on RO switching events, symbol type transitions, or other dynamic factors during the </w:t>
      </w:r>
      <w:proofErr w:type="gramStart"/>
      <w:r w:rsidRPr="00E07884">
        <w:rPr>
          <w:rFonts w:eastAsia="맑은 고딕"/>
          <w:sz w:val="20"/>
          <w:szCs w:val="20"/>
          <w:lang w:eastAsia="ko-KR"/>
        </w:rPr>
        <w:t>Random Access</w:t>
      </w:r>
      <w:proofErr w:type="gramEnd"/>
      <w:r w:rsidRPr="00E07884">
        <w:rPr>
          <w:rFonts w:eastAsia="맑은 고딕"/>
          <w:sz w:val="20"/>
          <w:szCs w:val="20"/>
          <w:lang w:eastAsia="ko-KR"/>
        </w:rPr>
        <w:t xml:space="preserve"> procedure.</w:t>
      </w:r>
    </w:p>
    <w:p w14:paraId="7C4064D1" w14:textId="77777777" w:rsidR="008C5DAC" w:rsidRPr="00E07884" w:rsidRDefault="008C5DAC" w:rsidP="008C5DAC">
      <w:pPr>
        <w:spacing w:line="240" w:lineRule="atLeast"/>
        <w:jc w:val="both"/>
        <w:rPr>
          <w:rFonts w:eastAsia="맑은 고딕"/>
          <w:sz w:val="20"/>
          <w:szCs w:val="20"/>
          <w:lang w:eastAsia="ko-KR"/>
        </w:rPr>
      </w:pPr>
    </w:p>
    <w:p w14:paraId="4D688F6D" w14:textId="77777777" w:rsidR="008C5DAC" w:rsidRPr="00E07884" w:rsidRDefault="008C5DAC" w:rsidP="008C5DAC">
      <w:pPr>
        <w:spacing w:line="240" w:lineRule="atLeast"/>
        <w:jc w:val="both"/>
        <w:rPr>
          <w:rFonts w:eastAsia="맑은 고딕"/>
          <w:sz w:val="20"/>
          <w:szCs w:val="20"/>
          <w:lang w:eastAsia="ko-KR"/>
        </w:rPr>
      </w:pPr>
      <w:r w:rsidRPr="00E07884">
        <w:rPr>
          <w:rFonts w:eastAsia="맑은 고딕"/>
          <w:sz w:val="20"/>
          <w:szCs w:val="20"/>
          <w:lang w:eastAsia="ko-KR"/>
        </w:rPr>
        <w:t xml:space="preserve">Particularly, RACH configuration Option 2 introduces the possibility of configuring separate </w:t>
      </w:r>
      <w:r w:rsidRPr="00F872AA">
        <w:rPr>
          <w:rFonts w:eastAsia="맑은 고딕"/>
          <w:sz w:val="20"/>
          <w:szCs w:val="20"/>
          <w:lang w:eastAsia="ko-KR"/>
        </w:rPr>
        <w:t>PREAMBLE_POWER_RAMPING_STEP</w:t>
      </w:r>
      <w:r w:rsidRPr="00E07884">
        <w:rPr>
          <w:rFonts w:eastAsia="맑은 고딕"/>
          <w:sz w:val="20"/>
          <w:szCs w:val="20"/>
          <w:lang w:eastAsia="ko-KR"/>
        </w:rPr>
        <w:t xml:space="preserve"> values and </w:t>
      </w:r>
      <w:proofErr w:type="spellStart"/>
      <w:r w:rsidRPr="00770AF2">
        <w:rPr>
          <w:rFonts w:eastAsia="맑은 고딕"/>
          <w:i/>
          <w:iCs/>
          <w:sz w:val="20"/>
          <w:szCs w:val="20"/>
          <w:lang w:eastAsia="ko-KR"/>
        </w:rPr>
        <w:t>preambleReceivedTargetPower</w:t>
      </w:r>
      <w:proofErr w:type="spellEnd"/>
      <w:r w:rsidRPr="00E07884">
        <w:rPr>
          <w:rFonts w:eastAsia="맑은 고딕"/>
          <w:sz w:val="20"/>
          <w:szCs w:val="20"/>
          <w:lang w:eastAsia="ko-KR"/>
        </w:rPr>
        <w:t xml:space="preserve"> settings for different RO types, reflecting the practical need to accommodate varying gNB reception conditions and mitigate co-channel interference scenarios such as UE-to-UE CLI in SBFD symbols. However, while these enhancements are valid and necessary for improved RACH flexibility, they should not alter the fundamental treatment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E07884">
        <w:rPr>
          <w:rFonts w:eastAsia="맑은 고딕"/>
          <w:sz w:val="20"/>
          <w:szCs w:val="20"/>
          <w:lang w:eastAsia="ko-KR"/>
        </w:rPr>
        <w:t>at the MAC-PHY interface. ∆P must continue to represent a pure historical record of the UE's preamble transmission experience, independent of any subsequent changes or additional configuration introduced at the Msg3 stage.</w:t>
      </w:r>
    </w:p>
    <w:p w14:paraId="3F5318D9" w14:textId="77777777" w:rsidR="008C5DAC" w:rsidRPr="00E07884" w:rsidRDefault="008C5DAC" w:rsidP="008C5DAC">
      <w:pPr>
        <w:spacing w:line="240" w:lineRule="atLeast"/>
        <w:jc w:val="both"/>
        <w:rPr>
          <w:rFonts w:eastAsia="맑은 고딕"/>
          <w:sz w:val="20"/>
          <w:szCs w:val="20"/>
          <w:lang w:eastAsia="ko-KR"/>
        </w:rPr>
      </w:pPr>
    </w:p>
    <w:p w14:paraId="71ED04E9" w14:textId="77777777" w:rsidR="008C5DAC" w:rsidRPr="00E07884" w:rsidRDefault="008C5DAC" w:rsidP="008C5DAC">
      <w:pPr>
        <w:spacing w:line="240" w:lineRule="atLeast"/>
        <w:jc w:val="both"/>
        <w:rPr>
          <w:rFonts w:eastAsia="맑은 고딕"/>
          <w:sz w:val="20"/>
          <w:szCs w:val="20"/>
          <w:lang w:eastAsia="ko-KR"/>
        </w:rPr>
      </w:pPr>
      <w:r w:rsidRPr="00E07884">
        <w:rPr>
          <w:rFonts w:eastAsia="맑은 고딕"/>
          <w:sz w:val="20"/>
          <w:szCs w:val="20"/>
          <w:lang w:eastAsia="ko-KR"/>
        </w:rPr>
        <w:t>If the history embedded</w:t>
      </w:r>
      <w:r>
        <w:rPr>
          <w:rFonts w:eastAsia="맑은 고딕"/>
          <w:sz w:val="20"/>
          <w:szCs w:val="20"/>
          <w:lang w:eastAsia="ko-KR"/>
        </w:rPr>
        <w:t xml:space="preserve"> in</w:t>
      </w:r>
      <w:r w:rsidRPr="00E07884">
        <w:rPr>
          <w:rFonts w:eastAsia="맑은 고딕"/>
          <w:sz w:val="20"/>
          <w:szCs w:val="20"/>
          <w:lang w:eastAsia="ko-KR"/>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E07884">
        <w:rPr>
          <w:rFonts w:eastAsia="맑은 고딕"/>
          <w:sz w:val="20"/>
          <w:szCs w:val="20"/>
          <w:lang w:eastAsia="ko-KR"/>
        </w:rPr>
        <w:t xml:space="preserve"> were to be altered dynamically based on the RO type, symbol type, or similar contextual factors, it would undermine the consistency and predictability of the </w:t>
      </w:r>
      <w:proofErr w:type="gramStart"/>
      <w:r w:rsidRPr="00E07884">
        <w:rPr>
          <w:rFonts w:eastAsia="맑은 고딕"/>
          <w:sz w:val="20"/>
          <w:szCs w:val="20"/>
          <w:lang w:eastAsia="ko-KR"/>
        </w:rPr>
        <w:t>Random Access</w:t>
      </w:r>
      <w:proofErr w:type="gramEnd"/>
      <w:r w:rsidRPr="00E07884">
        <w:rPr>
          <w:rFonts w:eastAsia="맑은 고딕"/>
          <w:sz w:val="20"/>
          <w:szCs w:val="20"/>
          <w:lang w:eastAsia="ko-KR"/>
        </w:rPr>
        <w:t xml:space="preserve"> procedure. It would also complicate the MAC-PHY interaction model, increase the risk of signaling mismatches, and impose unnecessary implementation burdens on the UE side, particularly in scenarios involving rapid RO switching or hybrid RACH configurations. Moreover, inconsistent handling of ∆P could lead to misalignment between the actual accumulated transmission conditions and the power settings used for Msg3 PUSCH, resulting in increased Msg3 decoding failures, degraded RACH success rates, and ultimately negative impacts on network access performance.</w:t>
      </w:r>
    </w:p>
    <w:p w14:paraId="7859D771" w14:textId="77777777" w:rsidR="008C5DAC" w:rsidRPr="00E07884" w:rsidRDefault="008C5DAC" w:rsidP="005E6898">
      <w:pPr>
        <w:spacing w:before="240" w:line="240" w:lineRule="atLeast"/>
        <w:jc w:val="both"/>
        <w:rPr>
          <w:rFonts w:eastAsia="맑은 고딕"/>
          <w:sz w:val="20"/>
          <w:szCs w:val="20"/>
          <w:lang w:eastAsia="ko-KR"/>
        </w:rPr>
      </w:pPr>
      <w:r w:rsidRPr="00E07884">
        <w:rPr>
          <w:rFonts w:eastAsia="맑은 고딕"/>
          <w:sz w:val="20"/>
          <w:szCs w:val="20"/>
          <w:lang w:eastAsia="ko-KR"/>
        </w:rPr>
        <w:t xml:space="preserve">Therefore, to maintain architectural clarity and operational efficiency, any necessary adjustment to account for RO type-specific configurations, such as differences in </w:t>
      </w:r>
      <w:proofErr w:type="spellStart"/>
      <w:r w:rsidRPr="00870CD4">
        <w:rPr>
          <w:rFonts w:eastAsia="맑은 고딕"/>
          <w:i/>
          <w:iCs/>
          <w:sz w:val="20"/>
          <w:szCs w:val="20"/>
          <w:lang w:eastAsia="ko-KR"/>
        </w:rPr>
        <w:t>preambleReceivedTargetPower</w:t>
      </w:r>
      <w:proofErr w:type="spellEnd"/>
      <w:r w:rsidRPr="00E07884">
        <w:rPr>
          <w:rFonts w:eastAsia="맑은 고딕"/>
          <w:sz w:val="20"/>
          <w:szCs w:val="20"/>
          <w:lang w:eastAsia="ko-KR"/>
        </w:rPr>
        <w:t xml:space="preserve">, power ramping step size, or symbol-specific channel conditions, should be handled independently during the Msg3 PUSCH transmission power calculation stage. Such adjustments can be introduced as additional delta compensation terms without modifying the historical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E07884">
        <w:rPr>
          <w:rFonts w:eastAsia="맑은 고딕"/>
          <w:sz w:val="20"/>
          <w:szCs w:val="20"/>
          <w:lang w:eastAsia="ko-KR"/>
        </w:rPr>
        <w:t xml:space="preserve">  value itself. This ensures a clean separation between the historical record of preamble transmission and the dynamic adaptation needed for Msg3 transmission, preserving the robustness of the </w:t>
      </w:r>
      <w:proofErr w:type="gramStart"/>
      <w:r w:rsidRPr="00E07884">
        <w:rPr>
          <w:rFonts w:eastAsia="맑은 고딕"/>
          <w:sz w:val="20"/>
          <w:szCs w:val="20"/>
          <w:lang w:eastAsia="ko-KR"/>
        </w:rPr>
        <w:t>Random Access</w:t>
      </w:r>
      <w:proofErr w:type="gramEnd"/>
      <w:r w:rsidRPr="00E07884">
        <w:rPr>
          <w:rFonts w:eastAsia="맑은 고딕"/>
          <w:sz w:val="20"/>
          <w:szCs w:val="20"/>
          <w:lang w:eastAsia="ko-KR"/>
        </w:rPr>
        <w:t xml:space="preserve"> framework while enabling flexible support for enhancements introduced in RACH configuration Option 2 scenarios.</w:t>
      </w:r>
    </w:p>
    <w:p w14:paraId="29AAF413" w14:textId="77777777" w:rsidR="008C5DAC" w:rsidRPr="00E07884" w:rsidRDefault="008C5DAC" w:rsidP="008C5DAC">
      <w:pPr>
        <w:spacing w:line="240" w:lineRule="atLeast"/>
        <w:jc w:val="both"/>
        <w:rPr>
          <w:rFonts w:eastAsia="맑은 고딕"/>
          <w:sz w:val="20"/>
          <w:szCs w:val="20"/>
          <w:lang w:eastAsia="ko-KR"/>
        </w:rPr>
      </w:pPr>
    </w:p>
    <w:p w14:paraId="57E1C11C" w14:textId="77777777" w:rsidR="00283D8E" w:rsidRPr="00E07884" w:rsidRDefault="00283D8E" w:rsidP="00283D8E">
      <w:pPr>
        <w:spacing w:line="240" w:lineRule="atLeast"/>
        <w:jc w:val="both"/>
        <w:rPr>
          <w:rFonts w:eastAsia="맑은 고딕"/>
          <w:sz w:val="20"/>
          <w:szCs w:val="20"/>
          <w:lang w:eastAsia="ko-KR"/>
        </w:rPr>
      </w:pPr>
      <w:r w:rsidRPr="00E07884">
        <w:rPr>
          <w:rFonts w:eastAsia="맑은 고딕"/>
          <w:sz w:val="20"/>
          <w:szCs w:val="20"/>
          <w:lang w:eastAsia="ko-KR"/>
        </w:rPr>
        <w:t xml:space="preserve">In conclusion, it is technically consistent and highly desirable to maintain the current principle where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E07884">
        <w:rPr>
          <w:rFonts w:eastAsia="맑은 고딕"/>
          <w:sz w:val="20"/>
          <w:szCs w:val="20"/>
          <w:lang w:eastAsia="ko-KR"/>
        </w:rPr>
        <w:t xml:space="preserve">  is applied solely based on the latest Random Access Preamble transmission, regardless of the RO type or symbol type used for Msg3 PUSCH. This preserves the historical integrity of the </w:t>
      </w:r>
      <w:proofErr w:type="gramStart"/>
      <w:r w:rsidRPr="00E07884">
        <w:rPr>
          <w:rFonts w:eastAsia="맑은 고딕"/>
          <w:sz w:val="20"/>
          <w:szCs w:val="20"/>
          <w:lang w:eastAsia="ko-KR"/>
        </w:rPr>
        <w:t>Random Access</w:t>
      </w:r>
      <w:proofErr w:type="gramEnd"/>
      <w:r w:rsidRPr="00E07884">
        <w:rPr>
          <w:rFonts w:eastAsia="맑은 고딕"/>
          <w:sz w:val="20"/>
          <w:szCs w:val="20"/>
          <w:lang w:eastAsia="ko-KR"/>
        </w:rPr>
        <w:t xml:space="preserve"> procedure, ensures a clean and reliable MAC-PHY interface, and provides a scalable and future-proof foundation for accommodating evolving RACH enhancements without compromising the fundamental stability of the system.</w:t>
      </w:r>
    </w:p>
    <w:p w14:paraId="3EA30CFE" w14:textId="30201E27" w:rsidR="00D81819" w:rsidRDefault="00BB2B7A" w:rsidP="00BB2B7A">
      <w:pPr>
        <w:spacing w:before="240" w:line="240" w:lineRule="atLeast"/>
        <w:ind w:left="1134" w:hangingChars="567" w:hanging="1134"/>
        <w:jc w:val="both"/>
        <w:rPr>
          <w:rFonts w:ascii="Arial" w:eastAsia="맑은 고딕" w:hAnsi="Arial" w:cs="Arial"/>
          <w:b/>
          <w:bCs/>
          <w:sz w:val="20"/>
          <w:lang w:eastAsia="ko-KR"/>
        </w:rPr>
      </w:pPr>
      <w:bookmarkStart w:id="1" w:name="_Hlk196911531"/>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1</w:t>
      </w:r>
      <w:r w:rsidR="005E6592">
        <w:rPr>
          <w:rFonts w:ascii="Arial" w:eastAsia="맑은 고딕" w:hAnsi="Arial" w:cs="Arial"/>
          <w:b/>
          <w:bCs/>
          <w:sz w:val="20"/>
          <w:lang w:eastAsia="ko-KR"/>
        </w:rPr>
        <w:t>:</w:t>
      </w:r>
      <w:r>
        <w:rPr>
          <w:rFonts w:ascii="Arial" w:eastAsia="맑은 고딕" w:hAnsi="Arial" w:cs="Arial"/>
          <w:b/>
          <w:bCs/>
          <w:sz w:val="20"/>
          <w:lang w:eastAsia="ko-KR"/>
        </w:rPr>
        <w:t xml:space="preserve"> </w:t>
      </w:r>
      <w:r w:rsidR="00D81819" w:rsidRPr="00D81819">
        <w:rPr>
          <w:rFonts w:ascii="Arial" w:eastAsia="맑은 고딕" w:hAnsi="Arial" w:cs="Arial"/>
          <w:b/>
          <w:bCs/>
          <w:sz w:val="20"/>
          <w:lang w:eastAsia="ko-KR"/>
        </w:rPr>
        <w:t xml:space="preserve">Under the current RAN1 agreement, Msg3 PUSCH power control is based on the symbol type. However, this approach does not account for mismatches between the UE’s actual Msg1 preamble format and the format implicitly assumed by the gNB when configuring </w:t>
      </w:r>
      <w:proofErr w:type="spellStart"/>
      <w:r w:rsidR="00D81819" w:rsidRPr="00D81819">
        <w:rPr>
          <w:rFonts w:ascii="Arial" w:eastAsia="맑은 고딕" w:hAnsi="Arial" w:cs="Arial"/>
          <w:b/>
          <w:bCs/>
          <w:sz w:val="20"/>
          <w:lang w:eastAsia="ko-KR"/>
        </w:rPr>
        <w:t>preambleReceivedTargetPower</w:t>
      </w:r>
      <w:proofErr w:type="spellEnd"/>
      <w:r w:rsidR="00D81819" w:rsidRPr="00D81819">
        <w:rPr>
          <w:rFonts w:ascii="Arial" w:eastAsia="맑은 고딕" w:hAnsi="Arial" w:cs="Arial"/>
          <w:b/>
          <w:bCs/>
          <w:sz w:val="20"/>
          <w:lang w:eastAsia="ko-KR"/>
        </w:rPr>
        <w:t>, potentially leading to inaccurate Msg3 power levels.</w:t>
      </w:r>
    </w:p>
    <w:p w14:paraId="5E7ECAFD" w14:textId="7198087E" w:rsidR="00BC6B44" w:rsidRDefault="00BB2B7A" w:rsidP="00766A3A">
      <w:pPr>
        <w:spacing w:before="240" w:line="240" w:lineRule="atLeast"/>
        <w:ind w:left="1134" w:hangingChars="567" w:hanging="1134"/>
        <w:jc w:val="both"/>
        <w:rPr>
          <w:rFonts w:ascii="Arial" w:eastAsia="맑은 고딕" w:hAnsi="Arial" w:cs="Arial"/>
          <w:b/>
          <w:bCs/>
          <w:sz w:val="20"/>
          <w:lang w:eastAsia="ko-KR"/>
        </w:rPr>
      </w:pPr>
      <w:r w:rsidRPr="00BB2B7A">
        <w:rPr>
          <w:rFonts w:ascii="Arial" w:eastAsia="맑은 고딕" w:hAnsi="Arial" w:cs="Arial"/>
          <w:b/>
          <w:bCs/>
          <w:sz w:val="20"/>
          <w:lang w:eastAsia="ko-KR"/>
        </w:rPr>
        <w:t>Proposal</w:t>
      </w:r>
      <w:r>
        <w:rPr>
          <w:rFonts w:ascii="Arial" w:eastAsia="맑은 고딕" w:hAnsi="Arial" w:cs="Arial"/>
          <w:b/>
          <w:bCs/>
          <w:sz w:val="20"/>
          <w:lang w:eastAsia="ko-KR"/>
        </w:rPr>
        <w:t xml:space="preserve"> 1</w:t>
      </w:r>
      <w:r w:rsidRPr="00BB2B7A">
        <w:rPr>
          <w:rFonts w:ascii="Arial" w:eastAsia="맑은 고딕" w:hAnsi="Arial" w:cs="Arial"/>
          <w:b/>
          <w:bCs/>
          <w:sz w:val="20"/>
          <w:lang w:eastAsia="ko-KR"/>
        </w:rPr>
        <w:t>:</w:t>
      </w:r>
      <w:r>
        <w:rPr>
          <w:rFonts w:ascii="Arial" w:eastAsia="맑은 고딕" w:hAnsi="Arial" w:cs="Arial"/>
          <w:b/>
          <w:bCs/>
          <w:sz w:val="20"/>
          <w:lang w:eastAsia="ko-KR"/>
        </w:rPr>
        <w:t xml:space="preserve"> </w:t>
      </w:r>
      <w:r w:rsidR="00766A3A" w:rsidRPr="00766A3A">
        <w:rPr>
          <w:rFonts w:ascii="Arial" w:eastAsia="맑은 고딕" w:hAnsi="Arial" w:cs="Arial"/>
          <w:b/>
          <w:bCs/>
          <w:sz w:val="20"/>
          <w:lang w:eastAsia="ko-KR"/>
        </w:rPr>
        <w:t>To resolve this mismatch without introducing explicit δ signaling, it is proposed that the gNB indicate the assumed preamble format to the UE. The UE can then compute the offset correction by comparing its actual preamble format against the assumed one, thereby ensuring accurate Msg3 power control.</w:t>
      </w:r>
    </w:p>
    <w:p w14:paraId="7A7067E2" w14:textId="10893187" w:rsidR="004144A5" w:rsidRDefault="004144A5" w:rsidP="00D47199">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BB2B7A">
        <w:rPr>
          <w:rFonts w:ascii="Arial" w:eastAsia="맑은 고딕" w:hAnsi="Arial" w:cs="Arial"/>
          <w:b/>
          <w:bCs/>
          <w:sz w:val="20"/>
          <w:lang w:eastAsia="ko-KR"/>
        </w:rPr>
        <w:t>2</w:t>
      </w:r>
      <w:r w:rsidRPr="00D91543">
        <w:rPr>
          <w:rFonts w:ascii="Arial" w:eastAsia="맑은 고딕" w:hAnsi="Arial" w:cs="Arial"/>
          <w:b/>
          <w:bCs/>
          <w:sz w:val="20"/>
          <w:lang w:eastAsia="ko-KR"/>
        </w:rPr>
        <w:t xml:space="preserve">: </w:t>
      </w:r>
      <w:r w:rsidR="008B1171" w:rsidRPr="008B1171">
        <w:rPr>
          <w:rFonts w:ascii="Arial" w:eastAsia="맑은 고딕" w:hAnsi="Arial" w:cs="Arial"/>
          <w:b/>
          <w:bCs/>
          <w:sz w:val="20"/>
          <w:lang w:eastAsia="ko-KR"/>
        </w:rPr>
        <w:t>Symbol-type-based power control provides a reasonable baseline alignment for Msg3 transmission under SBFD conditions, reflecting general uplink interference patterns.</w:t>
      </w:r>
    </w:p>
    <w:p w14:paraId="67D9D06D" w14:textId="2B16D6FD" w:rsidR="004144A5" w:rsidRDefault="00D91543" w:rsidP="00D47199">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sidR="008C24C8">
        <w:rPr>
          <w:rFonts w:ascii="Arial" w:eastAsia="맑은 고딕" w:hAnsi="Arial" w:cs="Arial"/>
          <w:b/>
          <w:bCs/>
          <w:sz w:val="20"/>
          <w:lang w:eastAsia="ko-KR"/>
        </w:rPr>
        <w:t xml:space="preserve"> </w:t>
      </w:r>
      <w:r w:rsidR="00BB2B7A">
        <w:rPr>
          <w:rFonts w:ascii="Arial" w:eastAsia="맑은 고딕" w:hAnsi="Arial" w:cs="Arial"/>
          <w:b/>
          <w:bCs/>
          <w:sz w:val="20"/>
          <w:lang w:eastAsia="ko-KR"/>
        </w:rPr>
        <w:t>3</w:t>
      </w:r>
      <w:r w:rsidRPr="00D91543">
        <w:rPr>
          <w:rFonts w:ascii="Arial" w:eastAsia="맑은 고딕" w:hAnsi="Arial" w:cs="Arial"/>
          <w:b/>
          <w:bCs/>
          <w:sz w:val="20"/>
          <w:lang w:eastAsia="ko-KR"/>
        </w:rPr>
        <w:t xml:space="preserve">: </w:t>
      </w:r>
      <w:r w:rsidR="008B1171" w:rsidRPr="008B1171">
        <w:rPr>
          <w:rFonts w:ascii="Arial" w:eastAsia="맑은 고딕" w:hAnsi="Arial" w:cs="Arial"/>
          <w:b/>
          <w:bCs/>
          <w:sz w:val="20"/>
          <w:lang w:eastAsia="ko-KR"/>
        </w:rPr>
        <w:t>Residual power mismatches may still occur due to preamble format differences between Msg1 and the symbol type used for Msg3 transmission.</w:t>
      </w:r>
    </w:p>
    <w:p w14:paraId="0DBDA0A5" w14:textId="25726B61" w:rsidR="00D91543" w:rsidRDefault="002F53A7" w:rsidP="00D47199">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BB2B7A">
        <w:rPr>
          <w:rFonts w:ascii="Arial" w:eastAsia="맑은 고딕" w:hAnsi="Arial" w:cs="Arial"/>
          <w:b/>
          <w:bCs/>
          <w:sz w:val="20"/>
          <w:lang w:eastAsia="ko-KR"/>
        </w:rPr>
        <w:t>4</w:t>
      </w:r>
      <w:r w:rsidRPr="00D91543">
        <w:rPr>
          <w:rFonts w:ascii="Arial" w:eastAsia="맑은 고딕" w:hAnsi="Arial" w:cs="Arial"/>
          <w:b/>
          <w:bCs/>
          <w:sz w:val="20"/>
          <w:lang w:eastAsia="ko-KR"/>
        </w:rPr>
        <w:t>:</w:t>
      </w:r>
      <w:r>
        <w:rPr>
          <w:rFonts w:ascii="Arial" w:eastAsia="맑은 고딕" w:hAnsi="Arial" w:cs="Arial"/>
          <w:b/>
          <w:bCs/>
          <w:sz w:val="20"/>
          <w:lang w:eastAsia="ko-KR"/>
        </w:rPr>
        <w:t xml:space="preserve"> </w:t>
      </w:r>
      <w:r w:rsidR="008B1171" w:rsidRPr="008B1171">
        <w:rPr>
          <w:rFonts w:ascii="Arial" w:eastAsia="맑은 고딕" w:hAnsi="Arial" w:cs="Arial"/>
          <w:b/>
          <w:bCs/>
          <w:sz w:val="20"/>
          <w:lang w:eastAsia="ko-KR"/>
        </w:rPr>
        <w:t>Effective CLI mitigation and robust Msg3 decoding performance require a format-aware delta compensation mechanism that reflects both symbol type and preamble format variations.</w:t>
      </w:r>
    </w:p>
    <w:p w14:paraId="4D71D69F" w14:textId="5F0D9712" w:rsidR="00A70E6C" w:rsidRPr="00D91543" w:rsidRDefault="00A70E6C" w:rsidP="00D47199">
      <w:pPr>
        <w:spacing w:before="240" w:line="240" w:lineRule="atLeast"/>
        <w:ind w:left="1134" w:hangingChars="567" w:hanging="1134"/>
        <w:jc w:val="both"/>
        <w:rPr>
          <w:rFonts w:ascii="Arial" w:eastAsia="맑은 고딕" w:hAnsi="Arial" w:cs="Arial"/>
          <w:b/>
          <w:bCs/>
          <w:sz w:val="20"/>
          <w:lang w:eastAsia="ko-KR"/>
        </w:rPr>
      </w:pPr>
      <w:r w:rsidRPr="00A70E6C">
        <w:rPr>
          <w:rFonts w:ascii="Arial" w:eastAsia="맑은 고딕" w:hAnsi="Arial" w:cs="Arial"/>
          <w:b/>
          <w:bCs/>
          <w:sz w:val="20"/>
          <w:lang w:eastAsia="ko-KR"/>
        </w:rPr>
        <w:t xml:space="preserve">Observation </w:t>
      </w:r>
      <w:r>
        <w:rPr>
          <w:rFonts w:ascii="Arial" w:eastAsia="맑은 고딕" w:hAnsi="Arial" w:cs="Arial"/>
          <w:b/>
          <w:bCs/>
          <w:sz w:val="20"/>
          <w:lang w:eastAsia="ko-KR"/>
        </w:rPr>
        <w:t>5</w:t>
      </w:r>
      <w:r w:rsidRPr="00A70E6C">
        <w:rPr>
          <w:rFonts w:ascii="Arial" w:eastAsia="맑은 고딕" w:hAnsi="Arial" w:cs="Arial"/>
          <w:b/>
          <w:bCs/>
          <w:sz w:val="20"/>
          <w:lang w:eastAsia="ko-KR"/>
        </w:rPr>
        <w:t>:</w:t>
      </w:r>
      <w:r w:rsidR="008B1171">
        <w:rPr>
          <w:rFonts w:ascii="Arial" w:eastAsia="맑은 고딕" w:hAnsi="Arial" w:cs="Arial"/>
          <w:b/>
          <w:bCs/>
          <w:sz w:val="20"/>
          <w:lang w:eastAsia="ko-KR"/>
        </w:rPr>
        <w:t xml:space="preserve"> </w:t>
      </w:r>
      <w:r w:rsidR="008B1171" w:rsidRPr="008B1171">
        <w:rPr>
          <w:rFonts w:ascii="Arial" w:eastAsia="맑은 고딕" w:hAnsi="Arial" w:cs="Arial"/>
          <w:b/>
          <w:bCs/>
          <w:sz w:val="20"/>
          <w:lang w:eastAsia="ko-KR"/>
        </w:rPr>
        <w:t xml:space="preserve">Even when the correct symbol-type-based </w:t>
      </w:r>
      <w:proofErr w:type="spellStart"/>
      <w:r w:rsidR="008B1171" w:rsidRPr="008B1171">
        <w:rPr>
          <w:rFonts w:ascii="Arial" w:eastAsia="맑은 고딕" w:hAnsi="Arial" w:cs="Arial"/>
          <w:b/>
          <w:bCs/>
          <w:sz w:val="20"/>
          <w:lang w:eastAsia="ko-KR"/>
        </w:rPr>
        <w:t>preambleReceivedTargetPower</w:t>
      </w:r>
      <w:proofErr w:type="spellEnd"/>
      <w:r w:rsidR="008B1171" w:rsidRPr="008B1171">
        <w:rPr>
          <w:rFonts w:ascii="Arial" w:eastAsia="맑은 고딕" w:hAnsi="Arial" w:cs="Arial"/>
          <w:b/>
          <w:bCs/>
          <w:sz w:val="20"/>
          <w:lang w:eastAsia="ko-KR"/>
        </w:rPr>
        <w:t xml:space="preserve"> is applied, residual mismatch remains. Accurate UE-side compensation is possible if the gNB indicates the reference preamble format index it used when configuring the Msg3 power baseline.</w:t>
      </w:r>
      <w:r w:rsidR="00BC6B44">
        <w:rPr>
          <w:rFonts w:ascii="Arial" w:eastAsia="맑은 고딕" w:hAnsi="Arial" w:cs="Arial"/>
          <w:b/>
          <w:bCs/>
          <w:sz w:val="20"/>
          <w:lang w:eastAsia="ko-KR"/>
        </w:rPr>
        <w:t xml:space="preserve"> </w:t>
      </w:r>
    </w:p>
    <w:p w14:paraId="005FC36D" w14:textId="79ADA07D" w:rsidR="00BC6B44" w:rsidRDefault="00924BFD" w:rsidP="008B1171">
      <w:pPr>
        <w:spacing w:before="240" w:line="240" w:lineRule="atLeast"/>
        <w:ind w:left="1134" w:hangingChars="567" w:hanging="1134"/>
        <w:jc w:val="both"/>
        <w:rPr>
          <w:rFonts w:ascii="Arial" w:eastAsia="맑은 고딕" w:hAnsi="Arial" w:cs="Arial"/>
          <w:b/>
          <w:bCs/>
          <w:sz w:val="20"/>
          <w:lang w:eastAsia="ko-KR"/>
        </w:rPr>
      </w:pPr>
      <w:bookmarkStart w:id="2" w:name="_Hlk193469520"/>
      <w:r w:rsidRPr="00924BFD">
        <w:rPr>
          <w:rFonts w:ascii="Arial" w:eastAsia="맑은 고딕" w:hAnsi="Arial" w:cs="Arial"/>
          <w:b/>
          <w:bCs/>
          <w:sz w:val="20"/>
          <w:lang w:eastAsia="ko-KR"/>
        </w:rPr>
        <w:lastRenderedPageBreak/>
        <w:t xml:space="preserve">Proposal </w:t>
      </w:r>
      <w:r w:rsidR="00BB2B7A">
        <w:rPr>
          <w:rFonts w:ascii="Arial" w:eastAsia="맑은 고딕" w:hAnsi="Arial" w:cs="Arial"/>
          <w:b/>
          <w:bCs/>
          <w:sz w:val="20"/>
          <w:lang w:eastAsia="ko-KR"/>
        </w:rPr>
        <w:t>2</w:t>
      </w:r>
      <w:r w:rsidRPr="00924BFD">
        <w:rPr>
          <w:rFonts w:ascii="Arial" w:eastAsia="맑은 고딕" w:hAnsi="Arial" w:cs="Arial"/>
          <w:b/>
          <w:bCs/>
          <w:sz w:val="20"/>
          <w:lang w:eastAsia="ko-KR"/>
        </w:rPr>
        <w:t xml:space="preserve">: </w:t>
      </w:r>
      <w:r w:rsidR="008B1171" w:rsidRPr="008B1171">
        <w:rPr>
          <w:rFonts w:ascii="Arial" w:eastAsia="맑은 고딕" w:hAnsi="Arial" w:cs="Arial"/>
          <w:b/>
          <w:bCs/>
          <w:sz w:val="20"/>
          <w:lang w:eastAsia="ko-KR"/>
        </w:rPr>
        <w:t>To improve CLI mitigation and ensure consistent Msg3 decoding performance, it is proposed to configure separate msg3-DeltaPreamble/</w:t>
      </w:r>
      <w:proofErr w:type="spellStart"/>
      <w:r w:rsidR="008B1171" w:rsidRPr="008B1171">
        <w:rPr>
          <w:rFonts w:ascii="Arial" w:eastAsia="맑은 고딕" w:hAnsi="Arial" w:cs="Arial"/>
          <w:b/>
          <w:bCs/>
          <w:sz w:val="20"/>
          <w:lang w:eastAsia="ko-KR"/>
        </w:rPr>
        <w:t>deltaPreamble</w:t>
      </w:r>
      <w:proofErr w:type="spellEnd"/>
      <w:r w:rsidR="008B1171" w:rsidRPr="008B1171">
        <w:rPr>
          <w:rFonts w:ascii="Arial" w:eastAsia="맑은 고딕" w:hAnsi="Arial" w:cs="Arial"/>
          <w:b/>
          <w:bCs/>
          <w:sz w:val="20"/>
          <w:lang w:eastAsia="ko-KR"/>
        </w:rPr>
        <w:t xml:space="preserve"> values for SBFD and non-SBFD symbols, enabling symbol-type-specific baseline offset control.</w:t>
      </w:r>
    </w:p>
    <w:p w14:paraId="4C73D31A" w14:textId="4F60DF1F" w:rsidR="00A70E6C" w:rsidRDefault="00A70E6C" w:rsidP="008B1171">
      <w:pPr>
        <w:spacing w:before="240" w:line="240" w:lineRule="atLeast"/>
        <w:ind w:left="1134" w:hangingChars="567" w:hanging="1134"/>
        <w:jc w:val="both"/>
        <w:rPr>
          <w:rFonts w:ascii="Arial" w:eastAsia="맑은 고딕" w:hAnsi="Arial" w:cs="Arial"/>
          <w:b/>
          <w:bCs/>
          <w:sz w:val="20"/>
          <w:lang w:eastAsia="ko-KR"/>
        </w:rPr>
      </w:pPr>
      <w:r w:rsidRPr="00A70E6C">
        <w:rPr>
          <w:rFonts w:ascii="Arial" w:eastAsia="맑은 고딕" w:hAnsi="Arial" w:cs="Arial"/>
          <w:b/>
          <w:bCs/>
          <w:sz w:val="20"/>
          <w:lang w:eastAsia="ko-KR"/>
        </w:rPr>
        <w:t xml:space="preserve">Proposal </w:t>
      </w:r>
      <w:r>
        <w:rPr>
          <w:rFonts w:ascii="Arial" w:eastAsia="맑은 고딕" w:hAnsi="Arial" w:cs="Arial"/>
          <w:b/>
          <w:bCs/>
          <w:sz w:val="20"/>
          <w:lang w:eastAsia="ko-KR"/>
        </w:rPr>
        <w:t>3</w:t>
      </w:r>
      <w:r w:rsidRPr="00A70E6C">
        <w:rPr>
          <w:rFonts w:ascii="Arial" w:eastAsia="맑은 고딕" w:hAnsi="Arial" w:cs="Arial"/>
          <w:b/>
          <w:bCs/>
          <w:sz w:val="20"/>
          <w:lang w:eastAsia="ko-KR"/>
        </w:rPr>
        <w:t xml:space="preserve">: </w:t>
      </w:r>
      <w:r w:rsidR="008B1171" w:rsidRPr="008B1171">
        <w:rPr>
          <w:rFonts w:ascii="Arial" w:eastAsia="맑은 고딕" w:hAnsi="Arial" w:cs="Arial"/>
          <w:b/>
          <w:bCs/>
          <w:sz w:val="20"/>
          <w:lang w:eastAsia="ko-KR"/>
        </w:rPr>
        <w:t xml:space="preserve">To avoid explicit δ signaling while enabling format-aware Msg3 power compensation, the gNB may indicate the preamble format index it assumed when setting </w:t>
      </w:r>
      <w:proofErr w:type="spellStart"/>
      <w:r w:rsidR="008B1171" w:rsidRPr="008B1171">
        <w:rPr>
          <w:rFonts w:ascii="Arial" w:eastAsia="맑은 고딕" w:hAnsi="Arial" w:cs="Arial"/>
          <w:b/>
          <w:bCs/>
          <w:sz w:val="20"/>
          <w:lang w:eastAsia="ko-KR"/>
        </w:rPr>
        <w:t>preambleReceivedTargetPower</w:t>
      </w:r>
      <w:proofErr w:type="spellEnd"/>
      <w:r w:rsidR="008B1171" w:rsidRPr="008B1171">
        <w:rPr>
          <w:rFonts w:ascii="Arial" w:eastAsia="맑은 고딕" w:hAnsi="Arial" w:cs="Arial"/>
          <w:b/>
          <w:bCs/>
          <w:sz w:val="20"/>
          <w:lang w:eastAsia="ko-KR"/>
        </w:rPr>
        <w:t xml:space="preserve">. The UE can then apply implicit correction using the standard </w:t>
      </w:r>
      <w:proofErr w:type="spellStart"/>
      <w:r w:rsidR="008B1171" w:rsidRPr="008B1171">
        <w:rPr>
          <w:rFonts w:ascii="Arial" w:eastAsia="맑은 고딕" w:hAnsi="Arial" w:cs="Arial"/>
          <w:b/>
          <w:bCs/>
          <w:sz w:val="20"/>
          <w:lang w:eastAsia="ko-KR"/>
        </w:rPr>
        <w:t>deltaPreamble</w:t>
      </w:r>
      <w:proofErr w:type="spellEnd"/>
      <w:r w:rsidR="008B1171" w:rsidRPr="008B1171">
        <w:rPr>
          <w:rFonts w:ascii="Arial" w:eastAsia="맑은 고딕" w:hAnsi="Arial" w:cs="Arial"/>
          <w:b/>
          <w:bCs/>
          <w:sz w:val="20"/>
          <w:lang w:eastAsia="ko-KR"/>
        </w:rPr>
        <w:t xml:space="preserve"> values defined for both the assumed and actual formats.</w:t>
      </w:r>
    </w:p>
    <w:p w14:paraId="5605B12C" w14:textId="77777777" w:rsidR="00870CD4" w:rsidRDefault="00870CD4" w:rsidP="00870CD4">
      <w:pPr>
        <w:spacing w:line="240" w:lineRule="atLeast"/>
        <w:jc w:val="both"/>
        <w:rPr>
          <w:rFonts w:ascii="Arial" w:hAnsi="Arial" w:cs="Arial"/>
          <w:b/>
          <w:bCs/>
          <w:iCs/>
          <w:sz w:val="20"/>
        </w:rPr>
      </w:pPr>
    </w:p>
    <w:p w14:paraId="22104BDA" w14:textId="2AEDA660" w:rsidR="00870CD4" w:rsidRPr="000A25CC" w:rsidRDefault="00870CD4" w:rsidP="00D47199">
      <w:pPr>
        <w:spacing w:line="240" w:lineRule="atLeast"/>
        <w:ind w:left="992" w:hangingChars="496" w:hanging="992"/>
        <w:jc w:val="both"/>
        <w:rPr>
          <w:rFonts w:ascii="Arial" w:eastAsia="맑은 고딕" w:hAnsi="Arial" w:cs="Arial"/>
          <w:b/>
          <w:bCs/>
          <w:sz w:val="20"/>
          <w:lang w:eastAsia="ko-KR"/>
        </w:rPr>
      </w:pPr>
      <w:r w:rsidRPr="000A25CC">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A70E6C">
        <w:rPr>
          <w:rFonts w:ascii="Arial" w:eastAsia="맑은 고딕" w:hAnsi="Arial" w:cs="Arial"/>
          <w:b/>
          <w:bCs/>
          <w:sz w:val="20"/>
          <w:lang w:eastAsia="ko-KR"/>
        </w:rPr>
        <w:t>6</w:t>
      </w:r>
      <w:r w:rsidRPr="000A25CC">
        <w:rPr>
          <w:rFonts w:ascii="Arial" w:eastAsia="맑은 고딕" w:hAnsi="Arial" w:cs="Arial"/>
          <w:b/>
          <w:bCs/>
          <w:sz w:val="20"/>
          <w:lang w:eastAsia="ko-KR"/>
        </w:rPr>
        <w:t xml:space="preserve">: </w:t>
      </w:r>
      <w:r w:rsidR="007D2F3B" w:rsidRPr="007D2F3B">
        <w:rPr>
          <w:rFonts w:ascii="Arial" w:eastAsia="맑은 고딕" w:hAnsi="Arial" w:cs="Arial"/>
          <w:b/>
          <w:bCs/>
          <w:sz w:val="20"/>
          <w:lang w:eastAsia="ko-KR"/>
        </w:rPr>
        <w:t xml:space="preserve">RACH configuration Option 2 </w:t>
      </w:r>
      <w:r w:rsidR="008B1171">
        <w:rPr>
          <w:rFonts w:ascii="Arial" w:eastAsia="맑은 고딕" w:hAnsi="Arial" w:cs="Arial"/>
          <w:b/>
          <w:bCs/>
          <w:sz w:val="20"/>
          <w:lang w:eastAsia="ko-KR"/>
        </w:rPr>
        <w:t>allows for</w:t>
      </w:r>
      <w:r w:rsidR="007D2F3B" w:rsidRPr="007D2F3B">
        <w:rPr>
          <w:rFonts w:ascii="Arial" w:eastAsia="맑은 고딕" w:hAnsi="Arial" w:cs="Arial"/>
          <w:b/>
          <w:bCs/>
          <w:sz w:val="20"/>
          <w:lang w:eastAsia="ko-KR"/>
        </w:rPr>
        <w:t xml:space="preserve"> different </w:t>
      </w:r>
      <w:proofErr w:type="spellStart"/>
      <w:r w:rsidR="007D2F3B" w:rsidRPr="007D2F3B">
        <w:rPr>
          <w:rFonts w:ascii="Arial" w:eastAsia="맑은 고딕" w:hAnsi="Arial" w:cs="Arial"/>
          <w:b/>
          <w:bCs/>
          <w:sz w:val="20"/>
          <w:lang w:eastAsia="ko-KR"/>
        </w:rPr>
        <w:t>preamble</w:t>
      </w:r>
      <w:r w:rsidR="008B1171">
        <w:rPr>
          <w:rFonts w:ascii="Arial" w:eastAsia="맑은 고딕" w:hAnsi="Arial" w:cs="Arial"/>
          <w:b/>
          <w:bCs/>
          <w:sz w:val="20"/>
          <w:lang w:eastAsia="ko-KR"/>
        </w:rPr>
        <w:t>ReceivedTargetPower</w:t>
      </w:r>
      <w:proofErr w:type="spellEnd"/>
      <w:r w:rsidR="007D2F3B" w:rsidRPr="007D2F3B">
        <w:rPr>
          <w:rFonts w:ascii="Arial" w:eastAsia="맑은 고딕" w:hAnsi="Arial" w:cs="Arial"/>
          <w:b/>
          <w:bCs/>
          <w:sz w:val="20"/>
          <w:lang w:eastAsia="ko-KR"/>
        </w:rPr>
        <w:t xml:space="preserve"> </w:t>
      </w:r>
      <w:r w:rsidR="008B1171">
        <w:rPr>
          <w:rFonts w:ascii="Arial" w:eastAsia="맑은 고딕" w:hAnsi="Arial" w:cs="Arial"/>
          <w:b/>
          <w:bCs/>
          <w:sz w:val="20"/>
          <w:lang w:eastAsia="ko-KR"/>
        </w:rPr>
        <w:t xml:space="preserve">and ramping parameters for additional-Ros and legacy-Ros. However, this flexibility </w:t>
      </w:r>
      <w:proofErr w:type="spellStart"/>
      <w:r w:rsidR="008B1171">
        <w:rPr>
          <w:rFonts w:ascii="Arial" w:eastAsia="맑은 고딕" w:hAnsi="Arial" w:cs="Arial"/>
          <w:b/>
          <w:bCs/>
          <w:sz w:val="20"/>
          <w:lang w:eastAsia="ko-KR"/>
        </w:rPr>
        <w:t>shouid</w:t>
      </w:r>
      <w:proofErr w:type="spellEnd"/>
      <w:r w:rsidR="008B1171">
        <w:rPr>
          <w:rFonts w:ascii="Arial" w:eastAsia="맑은 고딕" w:hAnsi="Arial" w:cs="Arial"/>
          <w:b/>
          <w:bCs/>
          <w:sz w:val="20"/>
          <w:lang w:eastAsia="ko-KR"/>
        </w:rPr>
        <w:t xml:space="preserve"> not compromise the historical consistency of </w:t>
      </w:r>
      <w:r w:rsidR="007D2F3B" w:rsidRPr="007D2F3B">
        <w:rPr>
          <w:rFonts w:ascii="Arial" w:eastAsia="맑은 고딕" w:hAnsi="Arial" w:cs="Arial"/>
          <w:b/>
          <w:bCs/>
          <w:sz w:val="20"/>
          <w:lang w:eastAsia="ko-KR"/>
        </w:rPr>
        <w:t xml:space="preserve"> </w:t>
      </w:r>
      <m:oMath>
        <m:r>
          <m:rPr>
            <m:sty m:val="b"/>
          </m:rPr>
          <w:rPr>
            <w:rFonts w:ascii="Cambria Math" w:eastAsia="맑은 고딕" w:hAnsi="Cambria Math" w:cs="Arial"/>
            <w:sz w:val="20"/>
            <w:lang w:eastAsia="ko-KR"/>
          </w:rPr>
          <m:t>∆</m:t>
        </m:r>
        <m:sSub>
          <m:sSubPr>
            <m:ctrlPr>
              <w:rPr>
                <w:rFonts w:ascii="Cambria Math" w:eastAsia="맑은 고딕" w:hAnsi="Cambria Math" w:cs="Arial"/>
                <w:b/>
                <w:bCs/>
                <w:sz w:val="20"/>
                <w:lang w:eastAsia="ko-KR"/>
              </w:rPr>
            </m:ctrlPr>
          </m:sSubPr>
          <m:e>
            <m:r>
              <m:rPr>
                <m:sty m:val="bi"/>
              </m:rPr>
              <w:rPr>
                <w:rFonts w:ascii="Cambria Math" w:eastAsia="맑은 고딕" w:hAnsi="Cambria Math" w:cs="Arial"/>
                <w:sz w:val="20"/>
                <w:lang w:eastAsia="ko-KR"/>
              </w:rPr>
              <m:t>P</m:t>
            </m:r>
          </m:e>
          <m:sub>
            <m:r>
              <m:rPr>
                <m:sty m:val="b"/>
              </m:rPr>
              <w:rPr>
                <w:rFonts w:ascii="Cambria Math" w:eastAsia="맑은 고딕" w:hAnsi="Cambria Math" w:cs="Arial"/>
                <w:sz w:val="20"/>
                <w:lang w:eastAsia="ko-KR"/>
              </w:rPr>
              <m:t>rampup_requested,</m:t>
            </m:r>
            <m:r>
              <m:rPr>
                <m:sty m:val="bi"/>
              </m:rPr>
              <w:rPr>
                <w:rFonts w:ascii="Cambria Math" w:eastAsia="맑은 고딕" w:hAnsi="Cambria Math" w:cs="Arial"/>
                <w:sz w:val="20"/>
                <w:lang w:eastAsia="ko-KR"/>
              </w:rPr>
              <m:t>b</m:t>
            </m:r>
            <m:r>
              <m:rPr>
                <m:sty m:val="b"/>
              </m:rPr>
              <w:rPr>
                <w:rFonts w:ascii="Cambria Math" w:eastAsia="맑은 고딕" w:hAnsi="Cambria Math" w:cs="Arial"/>
                <w:sz w:val="20"/>
                <w:lang w:eastAsia="ko-KR"/>
              </w:rPr>
              <m:t>,</m:t>
            </m:r>
            <m:r>
              <m:rPr>
                <m:sty m:val="bi"/>
              </m:rPr>
              <w:rPr>
                <w:rFonts w:ascii="Cambria Math" w:eastAsia="맑은 고딕" w:hAnsi="Cambria Math" w:cs="Arial"/>
                <w:sz w:val="20"/>
                <w:lang w:eastAsia="ko-KR"/>
              </w:rPr>
              <m:t>f</m:t>
            </m:r>
            <m:r>
              <m:rPr>
                <m:sty m:val="b"/>
              </m:rPr>
              <w:rPr>
                <w:rFonts w:ascii="Cambria Math" w:eastAsia="맑은 고딕" w:hAnsi="Cambria Math" w:cs="Arial"/>
                <w:sz w:val="20"/>
                <w:lang w:eastAsia="ko-KR"/>
              </w:rPr>
              <m:t>,</m:t>
            </m:r>
            <m:r>
              <m:rPr>
                <m:sty m:val="bi"/>
              </m:rPr>
              <w:rPr>
                <w:rFonts w:ascii="Cambria Math" w:eastAsia="맑은 고딕" w:hAnsi="Cambria Math" w:cs="Arial"/>
                <w:sz w:val="20"/>
                <w:lang w:eastAsia="ko-KR"/>
              </w:rPr>
              <m:t>c</m:t>
            </m:r>
          </m:sub>
        </m:sSub>
      </m:oMath>
      <w:r w:rsidR="007D2F3B" w:rsidRPr="007D2F3B">
        <w:rPr>
          <w:rFonts w:ascii="Arial" w:eastAsia="맑은 고딕" w:hAnsi="Arial" w:cs="Arial"/>
          <w:b/>
          <w:bCs/>
          <w:sz w:val="20"/>
          <w:lang w:eastAsia="ko-KR"/>
        </w:rPr>
        <w:t>.</w:t>
      </w:r>
    </w:p>
    <w:p w14:paraId="320522D9" w14:textId="77777777" w:rsidR="00870CD4" w:rsidRPr="00A70E6C" w:rsidRDefault="00870CD4" w:rsidP="00D47199">
      <w:pPr>
        <w:spacing w:line="240" w:lineRule="atLeast"/>
        <w:jc w:val="both"/>
        <w:rPr>
          <w:rFonts w:eastAsia="맑은 고딕"/>
          <w:sz w:val="20"/>
          <w:szCs w:val="20"/>
          <w:lang w:eastAsia="ko-KR"/>
        </w:rPr>
      </w:pPr>
    </w:p>
    <w:p w14:paraId="397F8F23" w14:textId="77777777" w:rsidR="008B1171" w:rsidRDefault="00870CD4" w:rsidP="008B1171">
      <w:pPr>
        <w:spacing w:after="240"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Pr>
          <w:rFonts w:ascii="Arial" w:eastAsia="맑은 고딕" w:hAnsi="Arial" w:cs="Arial"/>
          <w:b/>
          <w:bCs/>
          <w:sz w:val="20"/>
          <w:lang w:eastAsia="ko-KR"/>
        </w:rPr>
        <w:t xml:space="preserve"> </w:t>
      </w:r>
      <w:r w:rsidR="00A70E6C">
        <w:rPr>
          <w:rFonts w:ascii="Arial" w:eastAsia="맑은 고딕" w:hAnsi="Arial" w:cs="Arial"/>
          <w:b/>
          <w:bCs/>
          <w:sz w:val="20"/>
          <w:lang w:eastAsia="ko-KR"/>
        </w:rPr>
        <w:t>4</w:t>
      </w:r>
      <w:r w:rsidRPr="007B5C5C">
        <w:rPr>
          <w:rFonts w:ascii="Arial" w:eastAsia="맑은 고딕" w:hAnsi="Arial" w:cs="Arial"/>
          <w:b/>
          <w:bCs/>
          <w:sz w:val="20"/>
          <w:lang w:eastAsia="ko-KR"/>
        </w:rPr>
        <w:t xml:space="preserve">: </w:t>
      </w:r>
      <w:r w:rsidR="007D2F3B" w:rsidRPr="007D2F3B">
        <w:rPr>
          <w:rFonts w:ascii="Arial" w:eastAsia="맑은 고딕" w:hAnsi="Arial" w:cs="Arial"/>
          <w:b/>
          <w:bCs/>
          <w:sz w:val="20"/>
          <w:lang w:eastAsia="ko-KR"/>
        </w:rPr>
        <w:t xml:space="preserve">Maintain </w:t>
      </w:r>
      <m:oMath>
        <m:r>
          <m:rPr>
            <m:sty m:val="b"/>
          </m:rPr>
          <w:rPr>
            <w:rFonts w:ascii="Cambria Math" w:eastAsia="맑은 고딕" w:hAnsi="Cambria Math" w:cs="Arial"/>
            <w:sz w:val="20"/>
            <w:lang w:eastAsia="ko-KR"/>
          </w:rPr>
          <m:t>∆</m:t>
        </m:r>
        <m:sSub>
          <m:sSubPr>
            <m:ctrlPr>
              <w:rPr>
                <w:rFonts w:ascii="Cambria Math" w:eastAsia="맑은 고딕" w:hAnsi="Cambria Math" w:cs="Arial"/>
                <w:b/>
                <w:bCs/>
                <w:sz w:val="20"/>
                <w:lang w:eastAsia="ko-KR"/>
              </w:rPr>
            </m:ctrlPr>
          </m:sSubPr>
          <m:e>
            <m:r>
              <m:rPr>
                <m:sty m:val="bi"/>
              </m:rPr>
              <w:rPr>
                <w:rFonts w:ascii="Cambria Math" w:eastAsia="맑은 고딕" w:hAnsi="Cambria Math" w:cs="Arial"/>
                <w:sz w:val="20"/>
                <w:lang w:eastAsia="ko-KR"/>
              </w:rPr>
              <m:t>P</m:t>
            </m:r>
          </m:e>
          <m:sub>
            <m:r>
              <m:rPr>
                <m:sty m:val="b"/>
              </m:rPr>
              <w:rPr>
                <w:rFonts w:ascii="Cambria Math" w:eastAsia="맑은 고딕" w:hAnsi="Cambria Math" w:cs="Arial"/>
                <w:sz w:val="20"/>
                <w:lang w:eastAsia="ko-KR"/>
              </w:rPr>
              <m:t>rampup_requested,</m:t>
            </m:r>
            <m:r>
              <m:rPr>
                <m:sty m:val="bi"/>
              </m:rPr>
              <w:rPr>
                <w:rFonts w:ascii="Cambria Math" w:eastAsia="맑은 고딕" w:hAnsi="Cambria Math" w:cs="Arial"/>
                <w:sz w:val="20"/>
                <w:lang w:eastAsia="ko-KR"/>
              </w:rPr>
              <m:t>b</m:t>
            </m:r>
            <m:r>
              <m:rPr>
                <m:sty m:val="b"/>
              </m:rPr>
              <w:rPr>
                <w:rFonts w:ascii="Cambria Math" w:eastAsia="맑은 고딕" w:hAnsi="Cambria Math" w:cs="Arial"/>
                <w:sz w:val="20"/>
                <w:lang w:eastAsia="ko-KR"/>
              </w:rPr>
              <m:t>,</m:t>
            </m:r>
            <m:r>
              <m:rPr>
                <m:sty m:val="bi"/>
              </m:rPr>
              <w:rPr>
                <w:rFonts w:ascii="Cambria Math" w:eastAsia="맑은 고딕" w:hAnsi="Cambria Math" w:cs="Arial"/>
                <w:sz w:val="20"/>
                <w:lang w:eastAsia="ko-KR"/>
              </w:rPr>
              <m:t>f</m:t>
            </m:r>
            <m:r>
              <m:rPr>
                <m:sty m:val="b"/>
              </m:rPr>
              <w:rPr>
                <w:rFonts w:ascii="Cambria Math" w:eastAsia="맑은 고딕" w:hAnsi="Cambria Math" w:cs="Arial"/>
                <w:sz w:val="20"/>
                <w:lang w:eastAsia="ko-KR"/>
              </w:rPr>
              <m:t>,</m:t>
            </m:r>
            <m:r>
              <m:rPr>
                <m:sty m:val="bi"/>
              </m:rPr>
              <w:rPr>
                <w:rFonts w:ascii="Cambria Math" w:eastAsia="맑은 고딕" w:hAnsi="Cambria Math" w:cs="Arial"/>
                <w:sz w:val="20"/>
                <w:lang w:eastAsia="ko-KR"/>
              </w:rPr>
              <m:t>c</m:t>
            </m:r>
          </m:sub>
        </m:sSub>
      </m:oMath>
      <w:r w:rsidR="007D2F3B" w:rsidRPr="007D2F3B">
        <w:rPr>
          <w:rFonts w:ascii="Arial" w:eastAsia="맑은 고딕" w:hAnsi="Arial" w:cs="Arial"/>
          <w:b/>
          <w:bCs/>
          <w:sz w:val="20"/>
          <w:lang w:eastAsia="ko-KR"/>
        </w:rPr>
        <w:t xml:space="preserve"> </w:t>
      </w:r>
      <w:r w:rsidR="008B1171">
        <w:rPr>
          <w:rFonts w:ascii="Arial" w:eastAsia="맑은 고딕" w:hAnsi="Arial" w:cs="Arial"/>
          <w:b/>
          <w:bCs/>
          <w:sz w:val="20"/>
          <w:lang w:eastAsia="ko-KR"/>
        </w:rPr>
        <w:t xml:space="preserve">strictly as a MAC-layer record based on </w:t>
      </w:r>
      <w:r w:rsidR="007D2F3B" w:rsidRPr="007D2F3B">
        <w:rPr>
          <w:rFonts w:ascii="Arial" w:eastAsia="맑은 고딕" w:hAnsi="Arial" w:cs="Arial"/>
          <w:b/>
          <w:bCs/>
          <w:sz w:val="20"/>
          <w:lang w:eastAsia="ko-KR"/>
        </w:rPr>
        <w:t>the latest Random Access Preamble transmission, regardless of RO type or symbol type.</w:t>
      </w:r>
    </w:p>
    <w:p w14:paraId="2B8ED5BE" w14:textId="7EAC77DF" w:rsidR="008B1171" w:rsidRPr="008B1171" w:rsidRDefault="007D2F3B" w:rsidP="008B1171">
      <w:pPr>
        <w:spacing w:after="240"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Pr>
          <w:rFonts w:ascii="Arial" w:eastAsia="맑은 고딕" w:hAnsi="Arial" w:cs="Arial"/>
          <w:b/>
          <w:bCs/>
          <w:sz w:val="20"/>
          <w:lang w:eastAsia="ko-KR"/>
        </w:rPr>
        <w:t xml:space="preserve"> </w:t>
      </w:r>
      <w:r w:rsidR="00A70E6C">
        <w:rPr>
          <w:rFonts w:ascii="Arial" w:eastAsia="맑은 고딕" w:hAnsi="Arial" w:cs="Arial"/>
          <w:b/>
          <w:bCs/>
          <w:sz w:val="20"/>
          <w:lang w:eastAsia="ko-KR"/>
        </w:rPr>
        <w:t>5</w:t>
      </w:r>
      <w:r>
        <w:rPr>
          <w:rFonts w:ascii="Arial" w:eastAsia="맑은 고딕" w:hAnsi="Arial" w:cs="Arial"/>
          <w:b/>
          <w:bCs/>
          <w:sz w:val="20"/>
          <w:lang w:eastAsia="ko-KR"/>
        </w:rPr>
        <w:t xml:space="preserve">: </w:t>
      </w:r>
      <w:r w:rsidR="008B1171" w:rsidRPr="008B1171">
        <w:rPr>
          <w:rFonts w:ascii="Arial" w:eastAsia="맑은 고딕" w:hAnsi="Arial" w:cs="Arial"/>
          <w:b/>
          <w:bCs/>
          <w:sz w:val="20"/>
          <w:lang w:eastAsia="ko-KR"/>
        </w:rPr>
        <w:t>Preserve the integrity of power ramping history and maintain a clean, decoupled MAC-PHY interface, even when applying RO-type-specific power control under RACH configuration Option 2.</w:t>
      </w:r>
    </w:p>
    <w:bookmarkEnd w:id="1"/>
    <w:p w14:paraId="48B4AFF9" w14:textId="6F8EC4D5" w:rsidR="002A3E1D" w:rsidRDefault="002A3E1D" w:rsidP="007D2F3B">
      <w:pPr>
        <w:spacing w:line="240" w:lineRule="atLeast"/>
        <w:ind w:left="992" w:hangingChars="496" w:hanging="992"/>
        <w:jc w:val="both"/>
        <w:rPr>
          <w:rFonts w:ascii="Arial" w:eastAsia="맑은 고딕" w:hAnsi="Arial" w:cs="Arial"/>
          <w:b/>
          <w:bCs/>
          <w:sz w:val="20"/>
          <w:lang w:eastAsia="ko-KR"/>
        </w:rPr>
      </w:pPr>
    </w:p>
    <w:p w14:paraId="43201379" w14:textId="59EF1D49" w:rsidR="002A3E1D" w:rsidRDefault="002A3E1D" w:rsidP="00D47199">
      <w:pPr>
        <w:pStyle w:val="2"/>
        <w:overflowPunct w:val="0"/>
        <w:autoSpaceDE w:val="0"/>
        <w:autoSpaceDN w:val="0"/>
        <w:adjustRightInd w:val="0"/>
        <w:spacing w:after="0" w:line="288" w:lineRule="auto"/>
        <w:ind w:left="0" w:firstLine="0"/>
        <w:textAlignment w:val="baseline"/>
        <w:rPr>
          <w:rFonts w:eastAsia="맑은 고딕"/>
          <w:b/>
          <w:bCs/>
          <w:lang w:eastAsia="ko-KR"/>
        </w:rPr>
      </w:pPr>
      <w:r w:rsidRPr="008E038E">
        <w:rPr>
          <w:rFonts w:eastAsia="맑은 고딕"/>
          <w:b/>
          <w:bCs/>
          <w:lang w:eastAsia="ko-KR"/>
        </w:rPr>
        <w:t>2.</w:t>
      </w:r>
      <w:r w:rsidR="00BD486D">
        <w:rPr>
          <w:rFonts w:eastAsia="맑은 고딕"/>
          <w:b/>
          <w:bCs/>
          <w:lang w:eastAsia="ko-KR"/>
        </w:rPr>
        <w:t>2</w:t>
      </w:r>
      <w:r w:rsidRPr="008E038E">
        <w:rPr>
          <w:rFonts w:eastAsia="맑은 고딕"/>
          <w:b/>
          <w:bCs/>
          <w:lang w:eastAsia="ko-KR"/>
        </w:rPr>
        <w:t xml:space="preserve"> </w:t>
      </w:r>
      <w:r>
        <w:rPr>
          <w:rFonts w:eastAsia="맑은 고딕"/>
          <w:b/>
          <w:bCs/>
          <w:lang w:eastAsia="ko-KR"/>
        </w:rPr>
        <w:t xml:space="preserve"> </w:t>
      </w:r>
      <w:r w:rsidRPr="002E517D">
        <w:rPr>
          <w:rFonts w:eastAsia="맑은 고딕"/>
          <w:b/>
          <w:bCs/>
          <w:lang w:eastAsia="ko-KR"/>
        </w:rPr>
        <w:t>R</w:t>
      </w:r>
      <w:r>
        <w:rPr>
          <w:rFonts w:eastAsia="맑은 고딕"/>
          <w:b/>
          <w:bCs/>
          <w:lang w:eastAsia="ko-KR"/>
        </w:rPr>
        <w:t xml:space="preserve">O Type Indication </w:t>
      </w:r>
    </w:p>
    <w:p w14:paraId="4097EFC2" w14:textId="137035EE" w:rsidR="002A3E1D" w:rsidRPr="00592A2B" w:rsidRDefault="009322A4" w:rsidP="002A3E1D">
      <w:pPr>
        <w:spacing w:before="240" w:after="240" w:line="240" w:lineRule="atLeast"/>
        <w:ind w:firstLine="102"/>
        <w:jc w:val="both"/>
        <w:rPr>
          <w:rFonts w:eastAsia="SimSun"/>
          <w:sz w:val="20"/>
          <w:szCs w:val="20"/>
        </w:rPr>
      </w:pPr>
      <w:r w:rsidRPr="009322A4">
        <w:rPr>
          <w:rFonts w:cstheme="minorHAnsi"/>
          <w:bCs/>
          <w:iCs/>
          <w:sz w:val="20"/>
          <w:szCs w:val="20"/>
        </w:rPr>
        <w:t xml:space="preserve">At the RAN1#120bis meeting, it was agreed to separate </w:t>
      </w:r>
      <w:proofErr w:type="spellStart"/>
      <w:r w:rsidRPr="009322A4">
        <w:rPr>
          <w:rFonts w:cstheme="minorHAnsi"/>
          <w:bCs/>
          <w:i/>
          <w:sz w:val="20"/>
          <w:szCs w:val="20"/>
        </w:rPr>
        <w:t>ssb-SharedRO-MaskIndex</w:t>
      </w:r>
      <w:proofErr w:type="spellEnd"/>
      <w:r w:rsidRPr="009322A4">
        <w:rPr>
          <w:rFonts w:cstheme="minorHAnsi"/>
          <w:bCs/>
          <w:iCs/>
          <w:sz w:val="20"/>
          <w:szCs w:val="20"/>
        </w:rPr>
        <w:t xml:space="preserve"> configuration for legacy-ROs and additional-ROs. Building on this agreement, this </w:t>
      </w:r>
      <w:r>
        <w:rPr>
          <w:rFonts w:cstheme="minorHAnsi"/>
          <w:bCs/>
          <w:iCs/>
          <w:sz w:val="20"/>
          <w:szCs w:val="20"/>
        </w:rPr>
        <w:t>proposal</w:t>
      </w:r>
      <w:r w:rsidRPr="009322A4">
        <w:rPr>
          <w:rFonts w:cstheme="minorHAnsi"/>
          <w:bCs/>
          <w:iCs/>
          <w:sz w:val="20"/>
          <w:szCs w:val="20"/>
        </w:rPr>
        <w:t xml:space="preserve"> focuses on SBFD-aware UEs participating in CFRA procedures triggered by </w:t>
      </w:r>
      <w:r w:rsidRPr="009322A4">
        <w:rPr>
          <w:rFonts w:cstheme="minorHAnsi"/>
          <w:bCs/>
          <w:i/>
          <w:sz w:val="20"/>
          <w:szCs w:val="20"/>
        </w:rPr>
        <w:t>SI-Request</w:t>
      </w:r>
      <w:r w:rsidRPr="009322A4">
        <w:rPr>
          <w:rFonts w:cstheme="minorHAnsi"/>
          <w:bCs/>
          <w:iCs/>
          <w:sz w:val="20"/>
          <w:szCs w:val="20"/>
        </w:rPr>
        <w:t xml:space="preserve"> or </w:t>
      </w:r>
      <w:proofErr w:type="spellStart"/>
      <w:r w:rsidRPr="009322A4">
        <w:rPr>
          <w:rFonts w:cstheme="minorHAnsi"/>
          <w:bCs/>
          <w:i/>
          <w:sz w:val="20"/>
          <w:szCs w:val="20"/>
        </w:rPr>
        <w:t>BeamFailureRecovery</w:t>
      </w:r>
      <w:proofErr w:type="spellEnd"/>
      <w:r w:rsidRPr="009322A4">
        <w:rPr>
          <w:rFonts w:cstheme="minorHAnsi"/>
          <w:bCs/>
          <w:iCs/>
          <w:sz w:val="20"/>
          <w:szCs w:val="20"/>
        </w:rPr>
        <w:t>, where no explicit RO type indication is delivered via DCI. It aims to resolve the residual ambiguity in RO type selection by proposing complementary RRC-based signaling applicable to non-DCI-triggered scenarios under RACH configuration Option 1.</w:t>
      </w:r>
    </w:p>
    <w:tbl>
      <w:tblPr>
        <w:tblStyle w:val="afd"/>
        <w:tblW w:w="0" w:type="auto"/>
        <w:tblLook w:val="04A0" w:firstRow="1" w:lastRow="0" w:firstColumn="1" w:lastColumn="0" w:noHBand="0" w:noVBand="1"/>
      </w:tblPr>
      <w:tblGrid>
        <w:gridCol w:w="10196"/>
      </w:tblGrid>
      <w:tr w:rsidR="002A3E1D" w:rsidRPr="00D47199" w14:paraId="7B0A3CA9" w14:textId="77777777" w:rsidTr="004F1259">
        <w:tc>
          <w:tcPr>
            <w:tcW w:w="10196" w:type="dxa"/>
          </w:tcPr>
          <w:p w14:paraId="1FD5C769" w14:textId="77777777" w:rsidR="002A3E1D" w:rsidRPr="00D47199" w:rsidRDefault="002A3E1D" w:rsidP="004F1259">
            <w:pPr>
              <w:rPr>
                <w:b/>
                <w:bCs/>
                <w:sz w:val="20"/>
                <w:szCs w:val="20"/>
              </w:rPr>
            </w:pPr>
            <w:r w:rsidRPr="00D47199">
              <w:rPr>
                <w:b/>
                <w:bCs/>
                <w:sz w:val="20"/>
                <w:szCs w:val="20"/>
                <w:highlight w:val="green"/>
              </w:rPr>
              <w:t>Agreement</w:t>
            </w:r>
            <w:r w:rsidRPr="00D47199">
              <w:rPr>
                <w:b/>
                <w:bCs/>
                <w:sz w:val="20"/>
                <w:szCs w:val="20"/>
              </w:rPr>
              <w:t xml:space="preserve"> (RAN1 #119)</w:t>
            </w:r>
          </w:p>
          <w:p w14:paraId="674FCA21" w14:textId="77777777" w:rsidR="002A3E1D" w:rsidRPr="00D47199" w:rsidRDefault="002A3E1D" w:rsidP="004F1259">
            <w:pPr>
              <w:rPr>
                <w:rFonts w:cstheme="minorHAnsi"/>
                <w:bCs/>
                <w:sz w:val="20"/>
                <w:szCs w:val="20"/>
              </w:rPr>
            </w:pPr>
            <w:r w:rsidRPr="00D47199">
              <w:rPr>
                <w:rFonts w:cstheme="minorHAnsi"/>
                <w:bCs/>
                <w:sz w:val="20"/>
                <w:szCs w:val="20"/>
              </w:rPr>
              <w:t>F</w:t>
            </w:r>
            <w:r w:rsidRPr="00D47199">
              <w:rPr>
                <w:rFonts w:cstheme="minorHAnsi" w:hint="eastAsia"/>
                <w:bCs/>
                <w:sz w:val="20"/>
                <w:szCs w:val="20"/>
              </w:rPr>
              <w:t xml:space="preserve">or </w:t>
            </w:r>
            <w:r w:rsidRPr="00D47199">
              <w:rPr>
                <w:rFonts w:cstheme="minorHAnsi"/>
                <w:bCs/>
                <w:sz w:val="20"/>
                <w:szCs w:val="20"/>
              </w:rPr>
              <w:t>CF</w:t>
            </w:r>
            <w:r w:rsidRPr="00D47199">
              <w:rPr>
                <w:rFonts w:cstheme="minorHAnsi" w:hint="eastAsia"/>
                <w:bCs/>
                <w:sz w:val="20"/>
                <w:szCs w:val="20"/>
              </w:rPr>
              <w:t>RA triggered by PDCCH order</w:t>
            </w:r>
            <w:r w:rsidRPr="00D47199">
              <w:rPr>
                <w:rFonts w:cstheme="minorHAnsi"/>
                <w:bCs/>
                <w:sz w:val="20"/>
                <w:szCs w:val="20"/>
              </w:rPr>
              <w:t xml:space="preserve"> for SBFD aware-UEs</w:t>
            </w:r>
            <w:r w:rsidRPr="00D47199">
              <w:rPr>
                <w:rFonts w:cstheme="minorHAnsi" w:hint="eastAsia"/>
                <w:bCs/>
                <w:sz w:val="20"/>
                <w:szCs w:val="20"/>
              </w:rPr>
              <w:t>,</w:t>
            </w:r>
            <w:r w:rsidRPr="00D47199">
              <w:rPr>
                <w:bCs/>
                <w:sz w:val="20"/>
                <w:szCs w:val="20"/>
              </w:rPr>
              <w:t xml:space="preserve"> </w:t>
            </w:r>
            <w:r w:rsidRPr="00D47199">
              <w:rPr>
                <w:rFonts w:cstheme="minorHAnsi"/>
                <w:bCs/>
                <w:sz w:val="20"/>
                <w:szCs w:val="20"/>
              </w:rPr>
              <w:t xml:space="preserve">SBFD-aware </w:t>
            </w:r>
            <w:r w:rsidRPr="00D47199">
              <w:rPr>
                <w:rFonts w:cstheme="minorHAnsi" w:hint="eastAsia"/>
                <w:bCs/>
                <w:sz w:val="20"/>
                <w:szCs w:val="20"/>
              </w:rPr>
              <w:t xml:space="preserve">UE </w:t>
            </w:r>
            <w:r w:rsidRPr="00D47199">
              <w:rPr>
                <w:rFonts w:cstheme="minorHAnsi"/>
                <w:bCs/>
                <w:sz w:val="20"/>
                <w:szCs w:val="20"/>
              </w:rPr>
              <w:t>is explicitly indicated to use additional-RO or legacy-RO via</w:t>
            </w:r>
            <w:r w:rsidRPr="00D47199">
              <w:rPr>
                <w:rFonts w:cstheme="minorHAnsi" w:hint="eastAsia"/>
                <w:bCs/>
                <w:sz w:val="20"/>
                <w:szCs w:val="20"/>
              </w:rPr>
              <w:t xml:space="preserve"> a </w:t>
            </w:r>
            <w:r w:rsidRPr="00D47199">
              <w:rPr>
                <w:rFonts w:cstheme="minorHAnsi"/>
                <w:bCs/>
                <w:sz w:val="20"/>
                <w:szCs w:val="20"/>
              </w:rPr>
              <w:t>1-bit</w:t>
            </w:r>
            <w:r w:rsidRPr="00D47199">
              <w:rPr>
                <w:rFonts w:cstheme="minorHAnsi" w:hint="eastAsia"/>
                <w:bCs/>
                <w:sz w:val="20"/>
                <w:szCs w:val="20"/>
              </w:rPr>
              <w:t xml:space="preserve"> field</w:t>
            </w:r>
            <w:r w:rsidRPr="00D47199">
              <w:rPr>
                <w:rFonts w:cstheme="minorHAnsi"/>
                <w:bCs/>
                <w:sz w:val="20"/>
                <w:szCs w:val="20"/>
              </w:rPr>
              <w:t xml:space="preserve"> in the DCI</w:t>
            </w:r>
            <w:r w:rsidRPr="00D47199">
              <w:rPr>
                <w:rFonts w:cstheme="minorHAnsi" w:hint="eastAsia"/>
                <w:bCs/>
                <w:sz w:val="20"/>
                <w:szCs w:val="20"/>
              </w:rPr>
              <w:t xml:space="preserve"> </w:t>
            </w:r>
            <w:r w:rsidRPr="00D47199">
              <w:rPr>
                <w:rFonts w:cstheme="minorHAnsi"/>
                <w:bCs/>
                <w:sz w:val="20"/>
                <w:szCs w:val="20"/>
              </w:rPr>
              <w:t>of PDCCH order</w:t>
            </w:r>
          </w:p>
        </w:tc>
      </w:tr>
      <w:tr w:rsidR="002A3E1D" w:rsidRPr="00D47199" w14:paraId="66414066" w14:textId="77777777" w:rsidTr="004F1259">
        <w:tc>
          <w:tcPr>
            <w:tcW w:w="10196" w:type="dxa"/>
          </w:tcPr>
          <w:p w14:paraId="1449F2AE" w14:textId="77777777" w:rsidR="002A3E1D" w:rsidRPr="00D47199" w:rsidRDefault="002A3E1D" w:rsidP="004F1259">
            <w:pPr>
              <w:rPr>
                <w:b/>
                <w:bCs/>
                <w:sz w:val="20"/>
                <w:szCs w:val="20"/>
              </w:rPr>
            </w:pPr>
            <w:proofErr w:type="gramStart"/>
            <w:r w:rsidRPr="00D47199">
              <w:rPr>
                <w:b/>
                <w:bCs/>
                <w:sz w:val="20"/>
                <w:szCs w:val="20"/>
                <w:highlight w:val="green"/>
              </w:rPr>
              <w:t>Agreement</w:t>
            </w:r>
            <w:r w:rsidRPr="00D47199">
              <w:rPr>
                <w:b/>
                <w:bCs/>
                <w:sz w:val="20"/>
                <w:szCs w:val="20"/>
              </w:rPr>
              <w:t xml:space="preserve">  (</w:t>
            </w:r>
            <w:proofErr w:type="gramEnd"/>
            <w:r w:rsidRPr="00D47199">
              <w:rPr>
                <w:b/>
                <w:bCs/>
                <w:sz w:val="20"/>
                <w:szCs w:val="20"/>
              </w:rPr>
              <w:t>RAN1 #120)</w:t>
            </w:r>
          </w:p>
          <w:p w14:paraId="73EFC8E3" w14:textId="77777777" w:rsidR="002A3E1D" w:rsidRPr="00D47199" w:rsidRDefault="002A3E1D" w:rsidP="004F1259">
            <w:pPr>
              <w:rPr>
                <w:rFonts w:cstheme="minorHAnsi"/>
                <w:bCs/>
                <w:sz w:val="20"/>
                <w:szCs w:val="20"/>
              </w:rPr>
            </w:pPr>
            <w:r w:rsidRPr="00D47199">
              <w:rPr>
                <w:rFonts w:cstheme="minorHAnsi"/>
                <w:bCs/>
                <w:sz w:val="20"/>
                <w:szCs w:val="20"/>
              </w:rPr>
              <w:t>F</w:t>
            </w:r>
            <w:r w:rsidRPr="00D47199">
              <w:rPr>
                <w:rFonts w:cstheme="minorHAnsi" w:hint="eastAsia"/>
                <w:bCs/>
                <w:sz w:val="20"/>
                <w:szCs w:val="20"/>
              </w:rPr>
              <w:t>or RACH configuration O</w:t>
            </w:r>
            <w:r w:rsidRPr="00D47199">
              <w:rPr>
                <w:rFonts w:cstheme="minorHAnsi"/>
                <w:bCs/>
                <w:sz w:val="20"/>
                <w:szCs w:val="20"/>
              </w:rPr>
              <w:t>p</w:t>
            </w:r>
            <w:r w:rsidRPr="00D47199">
              <w:rPr>
                <w:rFonts w:cstheme="minorHAnsi" w:hint="eastAsia"/>
                <w:bCs/>
                <w:sz w:val="20"/>
                <w:szCs w:val="20"/>
              </w:rPr>
              <w:t>tion 1, down-select from the following two alternatives:</w:t>
            </w:r>
          </w:p>
          <w:p w14:paraId="50FA97D6" w14:textId="77777777" w:rsidR="002A3E1D" w:rsidRPr="00D47199" w:rsidRDefault="002A3E1D" w:rsidP="004F1259">
            <w:pPr>
              <w:pStyle w:val="afe"/>
              <w:numPr>
                <w:ilvl w:val="0"/>
                <w:numId w:val="2"/>
              </w:numPr>
              <w:tabs>
                <w:tab w:val="left" w:pos="0"/>
              </w:tabs>
              <w:overflowPunct/>
              <w:autoSpaceDE/>
              <w:autoSpaceDN/>
              <w:adjustRightInd/>
              <w:snapToGrid w:val="0"/>
              <w:spacing w:after="0"/>
              <w:ind w:firstLineChars="0"/>
              <w:textAlignment w:val="auto"/>
              <w:rPr>
                <w:rFonts w:cstheme="minorHAnsi"/>
                <w:bCs/>
                <w:iCs/>
              </w:rPr>
            </w:pPr>
            <w:r w:rsidRPr="00D47199">
              <w:rPr>
                <w:rFonts w:cstheme="minorHAnsi" w:hint="eastAsia"/>
                <w:bCs/>
                <w:iCs/>
              </w:rPr>
              <w:t>Alt-1</w:t>
            </w:r>
            <w:r w:rsidRPr="00D47199">
              <w:rPr>
                <w:rFonts w:cstheme="minorHAnsi"/>
                <w:bCs/>
                <w:iCs/>
              </w:rPr>
              <w:t xml:space="preserve">: Shared </w:t>
            </w:r>
            <w:proofErr w:type="spellStart"/>
            <w:r w:rsidRPr="00D47199">
              <w:rPr>
                <w:bCs/>
                <w:i/>
              </w:rPr>
              <w:t>ssb-SharedRO-MaskIndex</w:t>
            </w:r>
            <w:proofErr w:type="spellEnd"/>
            <w:r w:rsidRPr="00D47199">
              <w:rPr>
                <w:rFonts w:cstheme="minorHAnsi"/>
                <w:bCs/>
                <w:iCs/>
              </w:rPr>
              <w:t xml:space="preserve"> configuration</w:t>
            </w:r>
            <w:r w:rsidRPr="00D47199">
              <w:rPr>
                <w:rFonts w:eastAsiaTheme="minorEastAsia" w:cstheme="minorHAnsi" w:hint="eastAsia"/>
                <w:bCs/>
                <w:iCs/>
              </w:rPr>
              <w:t xml:space="preserve"> </w:t>
            </w:r>
            <w:r w:rsidRPr="00D47199">
              <w:rPr>
                <w:rFonts w:cstheme="minorHAnsi"/>
                <w:bCs/>
                <w:iCs/>
              </w:rPr>
              <w:t xml:space="preserve">for </w:t>
            </w:r>
            <w:r w:rsidRPr="00D47199">
              <w:rPr>
                <w:rFonts w:cstheme="minorHAnsi" w:hint="eastAsia"/>
                <w:bCs/>
                <w:iCs/>
              </w:rPr>
              <w:t>A</w:t>
            </w:r>
            <w:r w:rsidRPr="00D47199">
              <w:rPr>
                <w:rFonts w:cstheme="minorHAnsi"/>
                <w:bCs/>
                <w:iCs/>
              </w:rPr>
              <w:t>dditional</w:t>
            </w:r>
            <w:r w:rsidRPr="00D47199">
              <w:rPr>
                <w:rFonts w:cstheme="minorHAnsi" w:hint="eastAsia"/>
                <w:bCs/>
                <w:iCs/>
              </w:rPr>
              <w:t>-</w:t>
            </w:r>
            <w:r w:rsidRPr="00D47199">
              <w:rPr>
                <w:rFonts w:cstheme="minorHAnsi"/>
                <w:bCs/>
                <w:iCs/>
              </w:rPr>
              <w:t xml:space="preserve">ROs and </w:t>
            </w:r>
            <w:r w:rsidRPr="00D47199">
              <w:rPr>
                <w:rFonts w:cstheme="minorHAnsi" w:hint="eastAsia"/>
                <w:bCs/>
                <w:iCs/>
              </w:rPr>
              <w:t>L</w:t>
            </w:r>
            <w:r w:rsidRPr="00D47199">
              <w:rPr>
                <w:rFonts w:cstheme="minorHAnsi"/>
                <w:bCs/>
                <w:iCs/>
              </w:rPr>
              <w:t>egacy</w:t>
            </w:r>
            <w:r w:rsidRPr="00D47199">
              <w:rPr>
                <w:rFonts w:cstheme="minorHAnsi" w:hint="eastAsia"/>
                <w:bCs/>
                <w:iCs/>
              </w:rPr>
              <w:t>-</w:t>
            </w:r>
            <w:r w:rsidRPr="00D47199">
              <w:rPr>
                <w:rFonts w:cstheme="minorHAnsi"/>
                <w:bCs/>
                <w:iCs/>
              </w:rPr>
              <w:t xml:space="preserve">ROs. </w:t>
            </w:r>
          </w:p>
          <w:p w14:paraId="389FD1D2" w14:textId="77777777" w:rsidR="002A3E1D" w:rsidRPr="00D47199" w:rsidRDefault="002A3E1D" w:rsidP="004F1259">
            <w:pPr>
              <w:pStyle w:val="afe"/>
              <w:numPr>
                <w:ilvl w:val="0"/>
                <w:numId w:val="2"/>
              </w:numPr>
              <w:tabs>
                <w:tab w:val="left" w:pos="0"/>
              </w:tabs>
              <w:overflowPunct/>
              <w:autoSpaceDE/>
              <w:autoSpaceDN/>
              <w:adjustRightInd/>
              <w:snapToGrid w:val="0"/>
              <w:spacing w:after="0"/>
              <w:ind w:firstLineChars="0"/>
              <w:textAlignment w:val="auto"/>
              <w:rPr>
                <w:rFonts w:cstheme="minorHAnsi"/>
                <w:bCs/>
                <w:iCs/>
              </w:rPr>
            </w:pPr>
            <w:r w:rsidRPr="00D47199">
              <w:rPr>
                <w:rFonts w:cstheme="minorHAnsi" w:hint="eastAsia"/>
                <w:bCs/>
                <w:iCs/>
              </w:rPr>
              <w:t>Alt-</w:t>
            </w:r>
            <w:r w:rsidRPr="00D47199">
              <w:rPr>
                <w:rFonts w:cstheme="minorHAnsi"/>
                <w:bCs/>
                <w:iCs/>
              </w:rPr>
              <w:t xml:space="preserve">2: Separate </w:t>
            </w:r>
            <w:proofErr w:type="spellStart"/>
            <w:r w:rsidRPr="00D47199">
              <w:rPr>
                <w:bCs/>
                <w:i/>
              </w:rPr>
              <w:t>ssb-SharedRO-MaskIndex</w:t>
            </w:r>
            <w:proofErr w:type="spellEnd"/>
            <w:r w:rsidRPr="00D47199">
              <w:rPr>
                <w:rFonts w:cstheme="minorHAnsi"/>
                <w:bCs/>
                <w:iCs/>
              </w:rPr>
              <w:t xml:space="preserve"> configurations for </w:t>
            </w:r>
            <w:r w:rsidRPr="00D47199">
              <w:rPr>
                <w:rFonts w:cstheme="minorHAnsi" w:hint="eastAsia"/>
                <w:bCs/>
                <w:iCs/>
              </w:rPr>
              <w:t>A</w:t>
            </w:r>
            <w:r w:rsidRPr="00D47199">
              <w:rPr>
                <w:rFonts w:cstheme="minorHAnsi"/>
                <w:bCs/>
                <w:iCs/>
              </w:rPr>
              <w:t>dditional</w:t>
            </w:r>
            <w:r w:rsidRPr="00D47199">
              <w:rPr>
                <w:rFonts w:cstheme="minorHAnsi" w:hint="eastAsia"/>
                <w:bCs/>
                <w:iCs/>
              </w:rPr>
              <w:t>-</w:t>
            </w:r>
            <w:r w:rsidRPr="00D47199">
              <w:rPr>
                <w:rFonts w:cstheme="minorHAnsi"/>
                <w:bCs/>
                <w:iCs/>
              </w:rPr>
              <w:t xml:space="preserve">ROs and </w:t>
            </w:r>
            <w:r w:rsidRPr="00D47199">
              <w:rPr>
                <w:rFonts w:cstheme="minorHAnsi" w:hint="eastAsia"/>
                <w:bCs/>
                <w:iCs/>
              </w:rPr>
              <w:t>L</w:t>
            </w:r>
            <w:r w:rsidRPr="00D47199">
              <w:rPr>
                <w:rFonts w:cstheme="minorHAnsi"/>
                <w:bCs/>
                <w:iCs/>
              </w:rPr>
              <w:t>egacy</w:t>
            </w:r>
            <w:r w:rsidRPr="00D47199">
              <w:rPr>
                <w:rFonts w:cstheme="minorHAnsi" w:hint="eastAsia"/>
                <w:bCs/>
                <w:iCs/>
              </w:rPr>
              <w:t>-</w:t>
            </w:r>
            <w:r w:rsidRPr="00D47199">
              <w:rPr>
                <w:rFonts w:cstheme="minorHAnsi"/>
                <w:bCs/>
                <w:iCs/>
              </w:rPr>
              <w:t xml:space="preserve">ROs. </w:t>
            </w:r>
          </w:p>
        </w:tc>
      </w:tr>
      <w:tr w:rsidR="002A3E1D" w:rsidRPr="00D47199" w14:paraId="66E4E7BF" w14:textId="77777777" w:rsidTr="004F1259">
        <w:tc>
          <w:tcPr>
            <w:tcW w:w="10196" w:type="dxa"/>
          </w:tcPr>
          <w:p w14:paraId="5BF682ED" w14:textId="77777777" w:rsidR="002A3E1D" w:rsidRPr="00D47199" w:rsidRDefault="002A3E1D" w:rsidP="004F1259">
            <w:pPr>
              <w:spacing w:after="0" w:line="240" w:lineRule="atLeast"/>
              <w:rPr>
                <w:b/>
                <w:bCs/>
                <w:sz w:val="20"/>
                <w:szCs w:val="20"/>
              </w:rPr>
            </w:pPr>
            <w:r w:rsidRPr="00D47199">
              <w:rPr>
                <w:rFonts w:hint="eastAsia"/>
                <w:b/>
                <w:bCs/>
                <w:sz w:val="20"/>
                <w:szCs w:val="20"/>
              </w:rPr>
              <w:t>R</w:t>
            </w:r>
            <w:r w:rsidRPr="00D47199">
              <w:rPr>
                <w:b/>
                <w:bCs/>
                <w:sz w:val="20"/>
                <w:szCs w:val="20"/>
              </w:rPr>
              <w:t>AN2 #</w:t>
            </w:r>
            <w:proofErr w:type="gramStart"/>
            <w:r w:rsidRPr="00D47199">
              <w:rPr>
                <w:b/>
                <w:bCs/>
                <w:sz w:val="20"/>
                <w:szCs w:val="20"/>
              </w:rPr>
              <w:t>129 :</w:t>
            </w:r>
            <w:proofErr w:type="gramEnd"/>
            <w:r w:rsidRPr="00D47199">
              <w:rPr>
                <w:b/>
                <w:bCs/>
                <w:sz w:val="20"/>
                <w:szCs w:val="20"/>
              </w:rPr>
              <w:t xml:space="preserve"> </w:t>
            </w:r>
            <w:r w:rsidRPr="00D47199">
              <w:rPr>
                <w:b/>
                <w:bCs/>
                <w:sz w:val="20"/>
                <w:szCs w:val="20"/>
                <w:highlight w:val="green"/>
              </w:rPr>
              <w:t>Agreements</w:t>
            </w:r>
            <w:r w:rsidRPr="00D47199">
              <w:rPr>
                <w:b/>
                <w:bCs/>
                <w:sz w:val="20"/>
                <w:szCs w:val="20"/>
              </w:rPr>
              <w:t xml:space="preserve"> on random access in SBFD</w:t>
            </w:r>
          </w:p>
          <w:p w14:paraId="1B0992D8" w14:textId="77777777" w:rsidR="002A3E1D" w:rsidRPr="00D47199" w:rsidRDefault="002A3E1D" w:rsidP="004F1259">
            <w:pPr>
              <w:pStyle w:val="Agreement"/>
              <w:widowControl/>
              <w:tabs>
                <w:tab w:val="clear" w:pos="146"/>
                <w:tab w:val="left" w:pos="1619"/>
              </w:tabs>
              <w:wordWrap/>
              <w:overflowPunct/>
              <w:autoSpaceDE/>
              <w:autoSpaceDN/>
              <w:adjustRightInd/>
              <w:spacing w:after="0" w:line="240" w:lineRule="auto"/>
              <w:ind w:left="1619"/>
              <w:jc w:val="left"/>
              <w:textAlignment w:val="auto"/>
              <w:rPr>
                <w:szCs w:val="20"/>
                <w:lang w:eastAsia="zh-CN"/>
              </w:rPr>
            </w:pPr>
            <w:r w:rsidRPr="00D47199">
              <w:rPr>
                <w:rFonts w:hint="eastAsia"/>
                <w:szCs w:val="20"/>
                <w:lang w:eastAsia="zh-CN"/>
              </w:rPr>
              <w:t xml:space="preserve">For </w:t>
            </w:r>
            <w:r w:rsidRPr="00D47199">
              <w:rPr>
                <w:szCs w:val="20"/>
                <w:lang w:eastAsia="zh-CN"/>
              </w:rPr>
              <w:t>initial</w:t>
            </w:r>
            <w:r w:rsidRPr="00D47199">
              <w:rPr>
                <w:rFonts w:hint="eastAsia"/>
                <w:szCs w:val="20"/>
                <w:lang w:eastAsia="zh-CN"/>
              </w:rPr>
              <w:t xml:space="preserve"> RA transmission, t</w:t>
            </w:r>
            <w:r w:rsidRPr="00D47199">
              <w:rPr>
                <w:szCs w:val="20"/>
                <w:lang w:eastAsia="zh-CN"/>
              </w:rPr>
              <w:t>he network can indicate the RO type</w:t>
            </w:r>
            <w:r w:rsidRPr="00D47199">
              <w:rPr>
                <w:rFonts w:hint="eastAsia"/>
                <w:szCs w:val="20"/>
                <w:lang w:eastAsia="zh-CN"/>
              </w:rPr>
              <w:t xml:space="preserve"> </w:t>
            </w:r>
            <w:r w:rsidRPr="00D47199">
              <w:rPr>
                <w:szCs w:val="20"/>
                <w:lang w:eastAsia="zh-CN"/>
              </w:rPr>
              <w:t>(legacy RO or additional RO) to the SBFD-aware UE for the case of CBRA.</w:t>
            </w:r>
            <w:r w:rsidRPr="00D47199">
              <w:rPr>
                <w:rFonts w:hint="eastAsia"/>
                <w:szCs w:val="20"/>
                <w:lang w:eastAsia="zh-CN"/>
              </w:rPr>
              <w:t xml:space="preserve"> </w:t>
            </w:r>
            <w:r w:rsidRPr="00D47199">
              <w:rPr>
                <w:szCs w:val="20"/>
                <w:lang w:eastAsia="zh-CN"/>
              </w:rPr>
              <w:t>D</w:t>
            </w:r>
            <w:r w:rsidRPr="00D47199">
              <w:rPr>
                <w:rFonts w:hint="eastAsia"/>
                <w:szCs w:val="20"/>
                <w:lang w:eastAsia="zh-CN"/>
              </w:rPr>
              <w:t xml:space="preserve">etailed </w:t>
            </w:r>
            <w:proofErr w:type="spellStart"/>
            <w:r w:rsidRPr="00D47199">
              <w:rPr>
                <w:szCs w:val="20"/>
                <w:lang w:eastAsia="zh-CN"/>
              </w:rPr>
              <w:t>signalling</w:t>
            </w:r>
            <w:proofErr w:type="spellEnd"/>
            <w:r w:rsidRPr="00D47199">
              <w:rPr>
                <w:rFonts w:hint="eastAsia"/>
                <w:szCs w:val="20"/>
                <w:lang w:eastAsia="zh-CN"/>
              </w:rPr>
              <w:t xml:space="preserve"> is FFS.</w:t>
            </w:r>
          </w:p>
          <w:p w14:paraId="59532CA7" w14:textId="77777777" w:rsidR="002A3E1D" w:rsidRPr="00D47199" w:rsidRDefault="002A3E1D" w:rsidP="004F1259">
            <w:pPr>
              <w:pStyle w:val="Agreement"/>
              <w:widowControl/>
              <w:tabs>
                <w:tab w:val="clear" w:pos="146"/>
                <w:tab w:val="left" w:pos="1619"/>
              </w:tabs>
              <w:wordWrap/>
              <w:overflowPunct/>
              <w:autoSpaceDE/>
              <w:autoSpaceDN/>
              <w:adjustRightInd/>
              <w:spacing w:after="0" w:line="240" w:lineRule="auto"/>
              <w:ind w:left="1619"/>
              <w:jc w:val="left"/>
              <w:textAlignment w:val="auto"/>
              <w:rPr>
                <w:szCs w:val="20"/>
                <w:lang w:eastAsia="zh-CN"/>
              </w:rPr>
            </w:pPr>
            <w:r w:rsidRPr="00D47199">
              <w:rPr>
                <w:rFonts w:hint="eastAsia"/>
                <w:szCs w:val="20"/>
                <w:lang w:eastAsia="zh-CN"/>
              </w:rPr>
              <w:t xml:space="preserve">If no </w:t>
            </w:r>
            <w:r w:rsidRPr="00D47199">
              <w:rPr>
                <w:szCs w:val="20"/>
                <w:lang w:eastAsia="zh-CN"/>
              </w:rPr>
              <w:t>RO type</w:t>
            </w:r>
            <w:r w:rsidRPr="00D47199">
              <w:rPr>
                <w:rFonts w:hint="eastAsia"/>
                <w:szCs w:val="20"/>
                <w:lang w:eastAsia="zh-CN"/>
              </w:rPr>
              <w:t xml:space="preserve"> indication is provided by the NW, </w:t>
            </w:r>
            <w:r w:rsidRPr="00D47199">
              <w:rPr>
                <w:szCs w:val="20"/>
                <w:lang w:eastAsia="zh-CN"/>
              </w:rPr>
              <w:t>a UE selects RO</w:t>
            </w:r>
            <w:r w:rsidRPr="00D47199">
              <w:rPr>
                <w:rFonts w:hint="eastAsia"/>
                <w:szCs w:val="20"/>
                <w:lang w:eastAsia="zh-CN"/>
              </w:rPr>
              <w:t xml:space="preserve"> type</w:t>
            </w:r>
            <w:r w:rsidRPr="00D47199">
              <w:rPr>
                <w:szCs w:val="20"/>
                <w:lang w:eastAsia="zh-CN"/>
              </w:rPr>
              <w:t xml:space="preserve"> based on a SSB RSRP threshold</w:t>
            </w:r>
            <w:r w:rsidRPr="00D47199">
              <w:rPr>
                <w:rFonts w:hint="eastAsia"/>
                <w:szCs w:val="20"/>
                <w:lang w:eastAsia="zh-CN"/>
              </w:rPr>
              <w:t xml:space="preserve">. FFS whether NW can further indicate </w:t>
            </w:r>
            <w:r w:rsidRPr="00D47199">
              <w:rPr>
                <w:szCs w:val="20"/>
                <w:lang w:eastAsia="zh-CN"/>
              </w:rPr>
              <w:t xml:space="preserve">whether to </w:t>
            </w:r>
            <w:r w:rsidRPr="00D47199">
              <w:rPr>
                <w:rFonts w:eastAsia="SimSun" w:hint="eastAsia"/>
                <w:szCs w:val="20"/>
                <w:lang w:eastAsia="zh-CN"/>
              </w:rPr>
              <w:t xml:space="preserve">select the </w:t>
            </w:r>
            <w:r w:rsidRPr="00D47199">
              <w:rPr>
                <w:szCs w:val="20"/>
                <w:lang w:eastAsia="zh-CN"/>
              </w:rPr>
              <w:t>additional RO</w:t>
            </w:r>
            <w:r w:rsidRPr="00D47199">
              <w:rPr>
                <w:rFonts w:eastAsia="SimSun" w:hint="eastAsia"/>
                <w:szCs w:val="20"/>
                <w:lang w:eastAsia="zh-CN"/>
              </w:rPr>
              <w:t xml:space="preserve"> type</w:t>
            </w:r>
            <w:r w:rsidRPr="00D47199">
              <w:rPr>
                <w:szCs w:val="20"/>
                <w:lang w:eastAsia="zh-CN"/>
              </w:rPr>
              <w:t xml:space="preserve"> below or above this SSB RSRP threshold</w:t>
            </w:r>
            <w:r w:rsidRPr="00D47199">
              <w:rPr>
                <w:rFonts w:hint="eastAsia"/>
                <w:szCs w:val="20"/>
                <w:lang w:eastAsia="zh-CN"/>
              </w:rPr>
              <w:t xml:space="preserve">. </w:t>
            </w:r>
          </w:p>
        </w:tc>
      </w:tr>
      <w:tr w:rsidR="002A3E1D" w:rsidRPr="00D47199" w14:paraId="1965B40E" w14:textId="77777777" w:rsidTr="004F1259">
        <w:tc>
          <w:tcPr>
            <w:tcW w:w="10196" w:type="dxa"/>
          </w:tcPr>
          <w:p w14:paraId="4291B48B" w14:textId="77777777" w:rsidR="002A3E1D" w:rsidRPr="00D47199" w:rsidRDefault="002A3E1D" w:rsidP="004F1259">
            <w:pPr>
              <w:rPr>
                <w:b/>
                <w:bCs/>
                <w:sz w:val="20"/>
                <w:szCs w:val="20"/>
              </w:rPr>
            </w:pPr>
            <w:r w:rsidRPr="00D47199">
              <w:rPr>
                <w:b/>
                <w:bCs/>
                <w:sz w:val="20"/>
                <w:szCs w:val="20"/>
                <w:highlight w:val="green"/>
              </w:rPr>
              <w:t>Agreement</w:t>
            </w:r>
            <w:r w:rsidRPr="00D47199">
              <w:rPr>
                <w:b/>
                <w:bCs/>
                <w:sz w:val="20"/>
                <w:szCs w:val="20"/>
              </w:rPr>
              <w:t xml:space="preserve"> (RAN1#120bis)</w:t>
            </w:r>
          </w:p>
          <w:p w14:paraId="6AC818A0" w14:textId="77777777" w:rsidR="002A3E1D" w:rsidRPr="00D47199" w:rsidRDefault="002A3E1D" w:rsidP="004F1259">
            <w:pPr>
              <w:rPr>
                <w:rFonts w:eastAsia="DengXian" w:cstheme="minorHAnsi"/>
                <w:bCs/>
                <w:sz w:val="20"/>
                <w:szCs w:val="20"/>
              </w:rPr>
            </w:pPr>
            <w:r w:rsidRPr="00D47199">
              <w:rPr>
                <w:rFonts w:cstheme="minorHAnsi"/>
                <w:bCs/>
                <w:sz w:val="20"/>
                <w:szCs w:val="20"/>
              </w:rPr>
              <w:t>F</w:t>
            </w:r>
            <w:r w:rsidRPr="00D47199">
              <w:rPr>
                <w:rFonts w:cstheme="minorHAnsi" w:hint="eastAsia"/>
                <w:bCs/>
                <w:sz w:val="20"/>
                <w:szCs w:val="20"/>
              </w:rPr>
              <w:t>or RACH configuration O</w:t>
            </w:r>
            <w:r w:rsidRPr="00D47199">
              <w:rPr>
                <w:rFonts w:cstheme="minorHAnsi"/>
                <w:bCs/>
                <w:sz w:val="20"/>
                <w:szCs w:val="20"/>
              </w:rPr>
              <w:t>p</w:t>
            </w:r>
            <w:r w:rsidRPr="00D47199">
              <w:rPr>
                <w:rFonts w:cstheme="minorHAnsi" w:hint="eastAsia"/>
                <w:bCs/>
                <w:sz w:val="20"/>
                <w:szCs w:val="20"/>
              </w:rPr>
              <w:t>tion 1 and O</w:t>
            </w:r>
            <w:r w:rsidRPr="00D47199">
              <w:rPr>
                <w:rFonts w:cstheme="minorHAnsi"/>
                <w:bCs/>
                <w:sz w:val="20"/>
                <w:szCs w:val="20"/>
              </w:rPr>
              <w:t>p</w:t>
            </w:r>
            <w:r w:rsidRPr="00D47199">
              <w:rPr>
                <w:rFonts w:cstheme="minorHAnsi" w:hint="eastAsia"/>
                <w:bCs/>
                <w:sz w:val="20"/>
                <w:szCs w:val="20"/>
              </w:rPr>
              <w:t xml:space="preserve">tion 2, </w:t>
            </w:r>
            <w:r w:rsidRPr="00D47199">
              <w:rPr>
                <w:rFonts w:eastAsia="DengXian" w:cstheme="minorHAnsi"/>
                <w:bCs/>
                <w:sz w:val="20"/>
                <w:szCs w:val="20"/>
              </w:rPr>
              <w:t>indexing of the PRACH occasion</w:t>
            </w:r>
            <w:r w:rsidRPr="00D47199">
              <w:rPr>
                <w:rFonts w:eastAsia="DengXian" w:cstheme="minorHAnsi" w:hint="eastAsia"/>
                <w:bCs/>
                <w:sz w:val="20"/>
                <w:szCs w:val="20"/>
              </w:rPr>
              <w:t xml:space="preserve"> indicated </w:t>
            </w:r>
            <w:r w:rsidRPr="00D47199">
              <w:rPr>
                <w:rFonts w:eastAsia="DengXian" w:cstheme="minorHAnsi"/>
                <w:bCs/>
                <w:sz w:val="20"/>
                <w:szCs w:val="20"/>
              </w:rPr>
              <w:t xml:space="preserve">by the mask index value </w:t>
            </w:r>
            <w:r w:rsidRPr="00D47199">
              <w:rPr>
                <w:rFonts w:eastAsia="DengXian" w:cstheme="minorHAnsi" w:hint="eastAsia"/>
                <w:bCs/>
                <w:sz w:val="20"/>
                <w:szCs w:val="20"/>
              </w:rPr>
              <w:t>for A</w:t>
            </w:r>
            <w:r w:rsidRPr="00D47199">
              <w:rPr>
                <w:rFonts w:eastAsia="DengXian" w:cstheme="minorHAnsi"/>
                <w:bCs/>
                <w:sz w:val="20"/>
                <w:szCs w:val="20"/>
              </w:rPr>
              <w:t>dditional</w:t>
            </w:r>
            <w:r w:rsidRPr="00D47199">
              <w:rPr>
                <w:rFonts w:eastAsia="DengXian" w:cstheme="minorHAnsi" w:hint="eastAsia"/>
                <w:bCs/>
                <w:sz w:val="20"/>
                <w:szCs w:val="20"/>
              </w:rPr>
              <w:t>-</w:t>
            </w:r>
            <w:r w:rsidRPr="00D47199">
              <w:rPr>
                <w:rFonts w:eastAsia="DengXian" w:cstheme="minorHAnsi"/>
                <w:bCs/>
                <w:sz w:val="20"/>
                <w:szCs w:val="20"/>
              </w:rPr>
              <w:t>RO</w:t>
            </w:r>
            <w:r w:rsidRPr="00D47199">
              <w:rPr>
                <w:rFonts w:eastAsia="DengXian" w:cstheme="minorHAnsi" w:hint="eastAsia"/>
                <w:bCs/>
                <w:sz w:val="20"/>
                <w:szCs w:val="20"/>
              </w:rPr>
              <w:t>s</w:t>
            </w:r>
            <w:r w:rsidRPr="00D47199">
              <w:rPr>
                <w:rFonts w:eastAsia="DengXian" w:cstheme="minorHAnsi"/>
                <w:bCs/>
                <w:sz w:val="20"/>
                <w:szCs w:val="20"/>
              </w:rPr>
              <w:t xml:space="preserve"> is performed</w:t>
            </w:r>
            <w:r w:rsidRPr="00D47199">
              <w:rPr>
                <w:rFonts w:eastAsia="DengXian" w:cstheme="minorHAnsi" w:hint="eastAsia"/>
                <w:bCs/>
                <w:sz w:val="20"/>
                <w:szCs w:val="20"/>
              </w:rPr>
              <w:t xml:space="preserve"> </w:t>
            </w:r>
            <w:r w:rsidRPr="00D47199">
              <w:rPr>
                <w:rFonts w:cstheme="minorHAnsi"/>
                <w:bCs/>
                <w:sz w:val="20"/>
                <w:szCs w:val="20"/>
              </w:rPr>
              <w:t xml:space="preserve">separately from </w:t>
            </w:r>
            <w:r w:rsidRPr="00D47199">
              <w:rPr>
                <w:rFonts w:cstheme="minorHAnsi" w:hint="eastAsia"/>
                <w:bCs/>
                <w:sz w:val="20"/>
                <w:szCs w:val="20"/>
              </w:rPr>
              <w:t>L</w:t>
            </w:r>
            <w:r w:rsidRPr="00D47199">
              <w:rPr>
                <w:rFonts w:cstheme="minorHAnsi"/>
                <w:bCs/>
                <w:sz w:val="20"/>
                <w:szCs w:val="20"/>
              </w:rPr>
              <w:t>egacy</w:t>
            </w:r>
            <w:r w:rsidRPr="00D47199">
              <w:rPr>
                <w:rFonts w:cstheme="minorHAnsi" w:hint="eastAsia"/>
                <w:bCs/>
                <w:sz w:val="20"/>
                <w:szCs w:val="20"/>
              </w:rPr>
              <w:t>-</w:t>
            </w:r>
            <w:r w:rsidRPr="00D47199">
              <w:rPr>
                <w:rFonts w:cstheme="minorHAnsi"/>
                <w:bCs/>
                <w:sz w:val="20"/>
                <w:szCs w:val="20"/>
              </w:rPr>
              <w:t>ROs following legacy indexing rules.</w:t>
            </w:r>
          </w:p>
        </w:tc>
      </w:tr>
    </w:tbl>
    <w:p w14:paraId="6DB92F5C" w14:textId="77777777" w:rsidR="002A3E1D" w:rsidRDefault="002A3E1D" w:rsidP="002A3E1D">
      <w:pPr>
        <w:rPr>
          <w:rFonts w:eastAsia="맑은 고딕"/>
          <w:sz w:val="20"/>
          <w:szCs w:val="20"/>
          <w:lang w:eastAsia="ko-KR"/>
        </w:rPr>
      </w:pPr>
    </w:p>
    <w:p w14:paraId="5C1F5FD6" w14:textId="77777777" w:rsidR="002A3E1D" w:rsidRDefault="002A3E1D" w:rsidP="00E75535">
      <w:pPr>
        <w:spacing w:after="240" w:line="240" w:lineRule="atLeast"/>
        <w:ind w:firstLine="102"/>
        <w:jc w:val="both"/>
        <w:rPr>
          <w:rFonts w:eastAsia="맑은 고딕"/>
          <w:sz w:val="20"/>
          <w:szCs w:val="20"/>
          <w:lang w:eastAsia="ko-KR"/>
        </w:rPr>
      </w:pPr>
      <w:r w:rsidRPr="006C36ED">
        <w:rPr>
          <w:rFonts w:eastAsia="맑은 고딕"/>
          <w:sz w:val="20"/>
          <w:szCs w:val="20"/>
          <w:lang w:eastAsia="ko-KR"/>
        </w:rPr>
        <w:t>In RAN1#119, it was agreed that for CFRA triggered by PDCCH order, a 1-bit field in the DCI is used to explicitly indicate to SBFD-aware UEs whether to use legacy-RO or additional-RO. Furthermore, in RAN2#129, it was agreed that for CBRA procedures, the network may indicate the RO type (legacy or additional) for initial random access, and in the absence of such indication, the UE may select the RO type based on an SSB RSRP threshold</w:t>
      </w:r>
      <w:r>
        <w:rPr>
          <w:rFonts w:eastAsia="맑은 고딕"/>
          <w:sz w:val="20"/>
          <w:szCs w:val="20"/>
          <w:lang w:eastAsia="ko-KR"/>
        </w:rPr>
        <w:t xml:space="preserve"> </w:t>
      </w:r>
      <w:r w:rsidRPr="00646D9F">
        <w:rPr>
          <w:rFonts w:eastAsia="맑은 고딕"/>
          <w:sz w:val="20"/>
          <w:szCs w:val="20"/>
          <w:lang w:eastAsia="ko-KR"/>
        </w:rPr>
        <w:t xml:space="preserve">as previously proposed in our earlier contribution [2]. </w:t>
      </w:r>
      <w:r>
        <w:rPr>
          <w:rFonts w:eastAsia="맑은 고딕"/>
          <w:sz w:val="20"/>
          <w:szCs w:val="20"/>
          <w:lang w:eastAsia="ko-KR"/>
        </w:rPr>
        <w:t xml:space="preserve"> </w:t>
      </w:r>
      <w:r w:rsidRPr="006C36ED">
        <w:rPr>
          <w:rFonts w:eastAsia="맑은 고딕"/>
          <w:sz w:val="20"/>
          <w:szCs w:val="20"/>
          <w:lang w:eastAsia="ko-KR"/>
        </w:rPr>
        <w:t>Whether the network can provide further control over the selection behavior relative to the threshold remains for further study</w:t>
      </w:r>
      <w:r>
        <w:rPr>
          <w:rFonts w:eastAsia="맑은 고딕"/>
          <w:sz w:val="20"/>
          <w:szCs w:val="20"/>
          <w:lang w:eastAsia="ko-KR"/>
        </w:rPr>
        <w:t>.</w:t>
      </w:r>
    </w:p>
    <w:p w14:paraId="3AAC6AFC" w14:textId="77777777" w:rsidR="002A3E1D" w:rsidRPr="006C36ED" w:rsidRDefault="002A3E1D" w:rsidP="002A3E1D">
      <w:pPr>
        <w:spacing w:line="240" w:lineRule="atLeast"/>
        <w:jc w:val="both"/>
        <w:rPr>
          <w:rFonts w:eastAsia="맑은 고딕"/>
          <w:sz w:val="20"/>
          <w:szCs w:val="20"/>
          <w:lang w:eastAsia="ko-KR"/>
        </w:rPr>
      </w:pPr>
      <w:r w:rsidRPr="006C36ED">
        <w:rPr>
          <w:rFonts w:eastAsia="맑은 고딕"/>
          <w:sz w:val="20"/>
          <w:szCs w:val="20"/>
          <w:lang w:eastAsia="ko-KR"/>
        </w:rPr>
        <w:lastRenderedPageBreak/>
        <w:t xml:space="preserve">To ensure robust, consistent, and flexible RO type selection for SBFD-aware UEs, particularly in CFRA scenarios without DCI signaling, it is recommended to adopt Alternative 2 (Alt-2), which enables the use of separate PRACH mask index configurations for legacy-ROs and additional-ROs. While Alternative 1 proposes a common PRACH mask index configuration shared between both RO types and may simplify network configuration and reduce signaling overhead, it lacks the necessary granularity and precise control required for advanced, interference-aware </w:t>
      </w:r>
      <w:r>
        <w:rPr>
          <w:rFonts w:eastAsia="맑은 고딕"/>
          <w:sz w:val="20"/>
          <w:szCs w:val="20"/>
          <w:lang w:eastAsia="ko-KR"/>
        </w:rPr>
        <w:t>RA</w:t>
      </w:r>
      <w:r w:rsidRPr="006C36ED">
        <w:rPr>
          <w:rFonts w:eastAsia="맑은 고딕"/>
          <w:sz w:val="20"/>
          <w:szCs w:val="20"/>
          <w:lang w:eastAsia="ko-KR"/>
        </w:rPr>
        <w:t xml:space="preserve"> procedures. In particular, Alt-1 does not adequately support RAN2’s reference RSRP-based RO selection mechanisms, which require distinguishing RO types based on measured SSB RSRP and prioritization policies. Moreover, Alt-1 restricts effective resource optimization in diverse network environments, particularly where SBFD and legacy symbols exhibit different interference patterns, coverage characteristics, and traffic load distributions. As such, Alt-1 may not scale well in scenarios requiring flexible access control and precise PRACH resource management.</w:t>
      </w:r>
    </w:p>
    <w:p w14:paraId="03912203" w14:textId="77777777" w:rsidR="002A3E1D" w:rsidRPr="006C36ED" w:rsidRDefault="002A3E1D" w:rsidP="002A3E1D">
      <w:pPr>
        <w:jc w:val="both"/>
        <w:rPr>
          <w:rFonts w:eastAsia="맑은 고딕"/>
          <w:sz w:val="20"/>
          <w:szCs w:val="20"/>
          <w:lang w:eastAsia="ko-KR"/>
        </w:rPr>
      </w:pPr>
    </w:p>
    <w:p w14:paraId="71D2861C" w14:textId="77777777" w:rsidR="002A3E1D" w:rsidRPr="006C36ED" w:rsidRDefault="002A3E1D" w:rsidP="002A3E1D">
      <w:pPr>
        <w:spacing w:line="240" w:lineRule="atLeast"/>
        <w:jc w:val="both"/>
        <w:rPr>
          <w:rFonts w:eastAsia="맑은 고딕"/>
          <w:sz w:val="20"/>
          <w:szCs w:val="20"/>
          <w:lang w:eastAsia="ko-KR"/>
        </w:rPr>
      </w:pPr>
      <w:r w:rsidRPr="006C36ED">
        <w:rPr>
          <w:rFonts w:eastAsia="맑은 고딕"/>
          <w:sz w:val="20"/>
          <w:szCs w:val="20"/>
          <w:lang w:eastAsia="ko-KR"/>
        </w:rPr>
        <w:t>In contrast, Alt-2 enables the network to independently configure PRACH resources for legacy-ROs and additional-ROs, allowing for RO type management in alignment with local interference conditions, deployment goals (e.g., coverage or capacity), and prioritization strategies. Alt-2 is also well-aligned with SBFD-aware operation, where UEs are aware of time and frequency domain separation across subbands. This approach supports symbol-type-specific power control, preamble format selection, and beam mapping optimization for PRACH and Msg3 transmissions.</w:t>
      </w:r>
    </w:p>
    <w:p w14:paraId="346FC2C7" w14:textId="77777777" w:rsidR="002A3E1D" w:rsidRPr="006C36ED" w:rsidRDefault="002A3E1D" w:rsidP="002A3E1D">
      <w:pPr>
        <w:jc w:val="both"/>
        <w:rPr>
          <w:rFonts w:eastAsia="맑은 고딕"/>
          <w:sz w:val="20"/>
          <w:szCs w:val="20"/>
          <w:lang w:eastAsia="ko-KR"/>
        </w:rPr>
      </w:pPr>
    </w:p>
    <w:p w14:paraId="3E9027A2" w14:textId="77777777" w:rsidR="002A3E1D" w:rsidRPr="006C36ED" w:rsidRDefault="002A3E1D" w:rsidP="002A3E1D">
      <w:pPr>
        <w:spacing w:line="240" w:lineRule="atLeast"/>
        <w:jc w:val="both"/>
        <w:rPr>
          <w:rFonts w:eastAsia="맑은 고딕"/>
          <w:sz w:val="20"/>
          <w:szCs w:val="20"/>
          <w:lang w:eastAsia="ko-KR"/>
        </w:rPr>
      </w:pPr>
      <w:r w:rsidRPr="006C36ED">
        <w:rPr>
          <w:rFonts w:eastAsia="맑은 고딕"/>
          <w:sz w:val="20"/>
          <w:szCs w:val="20"/>
          <w:lang w:eastAsia="ko-KR"/>
        </w:rPr>
        <w:t xml:space="preserve">Nevertheless, the adoption of Alt-2 alone does not resolve all ambiguity in non-DCI-based CFRA scenarios, such as those triggered by </w:t>
      </w:r>
      <w:r w:rsidRPr="006C36ED">
        <w:rPr>
          <w:rFonts w:eastAsia="맑은 고딕"/>
          <w:i/>
          <w:iCs/>
          <w:sz w:val="20"/>
          <w:szCs w:val="20"/>
          <w:lang w:eastAsia="ko-KR"/>
        </w:rPr>
        <w:t>SI-</w:t>
      </w:r>
      <w:proofErr w:type="spellStart"/>
      <w:r w:rsidRPr="006C36ED">
        <w:rPr>
          <w:rFonts w:eastAsia="맑은 고딕"/>
          <w:i/>
          <w:iCs/>
          <w:sz w:val="20"/>
          <w:szCs w:val="20"/>
          <w:lang w:eastAsia="ko-KR"/>
        </w:rPr>
        <w:t>RequestConfig</w:t>
      </w:r>
      <w:proofErr w:type="spellEnd"/>
      <w:r w:rsidRPr="006C36ED">
        <w:rPr>
          <w:rFonts w:eastAsia="맑은 고딕"/>
          <w:sz w:val="20"/>
          <w:szCs w:val="20"/>
          <w:lang w:eastAsia="ko-KR"/>
        </w:rPr>
        <w:t xml:space="preserve"> or </w:t>
      </w:r>
      <w:proofErr w:type="spellStart"/>
      <w:r w:rsidRPr="006C36ED">
        <w:rPr>
          <w:rFonts w:eastAsia="맑은 고딕"/>
          <w:i/>
          <w:iCs/>
          <w:sz w:val="20"/>
          <w:szCs w:val="20"/>
          <w:lang w:eastAsia="ko-KR"/>
        </w:rPr>
        <w:t>BeamFailureRecoveryConfig</w:t>
      </w:r>
      <w:proofErr w:type="spellEnd"/>
      <w:r w:rsidRPr="006C36ED">
        <w:rPr>
          <w:rFonts w:eastAsia="맑은 고딕"/>
          <w:sz w:val="20"/>
          <w:szCs w:val="20"/>
          <w:lang w:eastAsia="ko-KR"/>
        </w:rPr>
        <w:t>. In these cases, the UE relies exclusively on pre-configured RRC parameters and may not receive explicit RO type indication. Additionally, if a PRACH mask index is reused across multiple RO types or mapped ambiguously across SBFD and non-SBFD symbols, the UE may remain unaware of the intended RO type.</w:t>
      </w:r>
    </w:p>
    <w:p w14:paraId="3B4D3570" w14:textId="77777777" w:rsidR="002A3E1D" w:rsidRPr="006C36ED" w:rsidRDefault="002A3E1D" w:rsidP="002A3E1D">
      <w:pPr>
        <w:jc w:val="both"/>
        <w:rPr>
          <w:rFonts w:eastAsia="맑은 고딕"/>
          <w:sz w:val="20"/>
          <w:szCs w:val="20"/>
          <w:lang w:eastAsia="ko-KR"/>
        </w:rPr>
      </w:pPr>
    </w:p>
    <w:p w14:paraId="182F5B61" w14:textId="77777777" w:rsidR="008B7EE1" w:rsidRDefault="002A3E1D" w:rsidP="002A3E1D">
      <w:pPr>
        <w:spacing w:line="240" w:lineRule="atLeast"/>
        <w:jc w:val="both"/>
        <w:rPr>
          <w:rFonts w:eastAsia="맑은 고딕"/>
          <w:sz w:val="20"/>
          <w:szCs w:val="20"/>
          <w:lang w:eastAsia="ko-KR"/>
        </w:rPr>
      </w:pPr>
      <w:r w:rsidRPr="006C36ED">
        <w:rPr>
          <w:rFonts w:eastAsia="맑은 고딕"/>
          <w:sz w:val="20"/>
          <w:szCs w:val="20"/>
          <w:lang w:eastAsia="ko-KR"/>
        </w:rPr>
        <w:t>To address this residual ambiguity, it is proposed to complement Alt-2 with explicit RO type signaling via RRC.</w:t>
      </w:r>
      <w:r w:rsidR="008B7EE1">
        <w:rPr>
          <w:rFonts w:eastAsia="맑은 고딕"/>
          <w:sz w:val="20"/>
          <w:szCs w:val="20"/>
          <w:lang w:eastAsia="ko-KR"/>
        </w:rPr>
        <w:t xml:space="preserve"> </w:t>
      </w:r>
      <w:r w:rsidR="008B7EE1" w:rsidRPr="008B7EE1">
        <w:rPr>
          <w:rFonts w:eastAsia="맑은 고딕"/>
          <w:sz w:val="20"/>
          <w:szCs w:val="20"/>
          <w:lang w:eastAsia="ko-KR"/>
        </w:rPr>
        <w:t>It is proposed to extend SI-</w:t>
      </w:r>
      <w:proofErr w:type="spellStart"/>
      <w:r w:rsidR="008B7EE1" w:rsidRPr="008B7EE1">
        <w:rPr>
          <w:rFonts w:eastAsia="맑은 고딕"/>
          <w:sz w:val="20"/>
          <w:szCs w:val="20"/>
          <w:lang w:eastAsia="ko-KR"/>
        </w:rPr>
        <w:t>RequestConfig</w:t>
      </w:r>
      <w:proofErr w:type="spellEnd"/>
      <w:r w:rsidR="008B7EE1" w:rsidRPr="008B7EE1">
        <w:rPr>
          <w:rFonts w:eastAsia="맑은 고딕"/>
          <w:sz w:val="20"/>
          <w:szCs w:val="20"/>
          <w:lang w:eastAsia="ko-KR"/>
        </w:rPr>
        <w:t xml:space="preserve"> and </w:t>
      </w:r>
      <w:proofErr w:type="spellStart"/>
      <w:r w:rsidR="008B7EE1" w:rsidRPr="008B7EE1">
        <w:rPr>
          <w:rFonts w:eastAsia="맑은 고딕"/>
          <w:sz w:val="20"/>
          <w:szCs w:val="20"/>
          <w:lang w:eastAsia="ko-KR"/>
        </w:rPr>
        <w:t>BeamFailureRecoveryConfig</w:t>
      </w:r>
      <w:proofErr w:type="spellEnd"/>
      <w:r w:rsidR="008B7EE1" w:rsidRPr="008B7EE1">
        <w:rPr>
          <w:rFonts w:eastAsia="맑은 고딕"/>
          <w:sz w:val="20"/>
          <w:szCs w:val="20"/>
          <w:lang w:eastAsia="ko-KR"/>
        </w:rPr>
        <w:t xml:space="preserve"> to include </w:t>
      </w:r>
      <w:r w:rsidR="008B7EE1">
        <w:rPr>
          <w:rFonts w:eastAsia="맑은 고딕"/>
          <w:sz w:val="20"/>
          <w:szCs w:val="20"/>
          <w:lang w:eastAsia="ko-KR"/>
        </w:rPr>
        <w:t>RO</w:t>
      </w:r>
      <w:r w:rsidR="008B7EE1" w:rsidRPr="008B7EE1">
        <w:rPr>
          <w:rFonts w:eastAsia="맑은 고딕"/>
          <w:sz w:val="20"/>
          <w:szCs w:val="20"/>
          <w:lang w:eastAsia="ko-KR"/>
        </w:rPr>
        <w:t>-Type and symbol-Type fields, enabling UEs to unambiguously determine applicable RO types and associated PRACH transmission domains.</w:t>
      </w:r>
      <w:r w:rsidRPr="006C36ED">
        <w:rPr>
          <w:rFonts w:eastAsia="맑은 고딕"/>
          <w:sz w:val="20"/>
          <w:szCs w:val="20"/>
          <w:lang w:eastAsia="ko-KR"/>
        </w:rPr>
        <w:t xml:space="preserve"> </w:t>
      </w:r>
      <w:r w:rsidR="008B7EE1" w:rsidRPr="008B7EE1">
        <w:rPr>
          <w:rFonts w:eastAsia="맑은 고딕"/>
          <w:sz w:val="20"/>
          <w:szCs w:val="20"/>
          <w:lang w:eastAsia="ko-KR"/>
        </w:rPr>
        <w:t>The RRC-based RO type indication shall be conditionally applied only to UEs supporting SBFD-aware RACH procedures, as determined through capability signaling.</w:t>
      </w:r>
      <w:r w:rsidR="008B7EE1">
        <w:rPr>
          <w:rFonts w:eastAsia="맑은 고딕"/>
          <w:sz w:val="20"/>
          <w:szCs w:val="20"/>
          <w:lang w:eastAsia="ko-KR"/>
        </w:rPr>
        <w:t xml:space="preserve"> </w:t>
      </w:r>
      <w:r w:rsidR="008B7EE1" w:rsidRPr="008B7EE1">
        <w:rPr>
          <w:rFonts w:eastAsia="맑은 고딕"/>
          <w:sz w:val="20"/>
          <w:szCs w:val="20"/>
          <w:lang w:eastAsia="ko-KR"/>
        </w:rPr>
        <w:t>In scenarios where dynamic interference adaptation is required, the network may update the RO-Type selection dynamically based on UE-measured SSB RSRP thresholds combined with preconfigured RRC parameters.</w:t>
      </w:r>
      <w:r w:rsidR="008B7EE1">
        <w:rPr>
          <w:rFonts w:eastAsia="맑은 고딕"/>
          <w:sz w:val="20"/>
          <w:szCs w:val="20"/>
          <w:lang w:eastAsia="ko-KR"/>
        </w:rPr>
        <w:t xml:space="preserve"> </w:t>
      </w:r>
    </w:p>
    <w:p w14:paraId="5B82ACEA" w14:textId="77777777" w:rsidR="008B7EE1" w:rsidRDefault="008B7EE1" w:rsidP="002A3E1D">
      <w:pPr>
        <w:spacing w:line="240" w:lineRule="atLeast"/>
        <w:jc w:val="both"/>
        <w:rPr>
          <w:rFonts w:eastAsia="맑은 고딕"/>
          <w:sz w:val="20"/>
          <w:szCs w:val="20"/>
          <w:lang w:eastAsia="ko-KR"/>
        </w:rPr>
      </w:pPr>
    </w:p>
    <w:p w14:paraId="1C07DD63" w14:textId="6BD167A9" w:rsidR="002A3E1D" w:rsidRDefault="002A3E1D" w:rsidP="002A3E1D">
      <w:pPr>
        <w:spacing w:line="240" w:lineRule="atLeast"/>
        <w:jc w:val="both"/>
        <w:rPr>
          <w:rFonts w:eastAsia="맑은 고딕"/>
          <w:sz w:val="20"/>
          <w:szCs w:val="20"/>
          <w:lang w:eastAsia="ko-KR"/>
        </w:rPr>
      </w:pPr>
      <w:r w:rsidRPr="006C36ED">
        <w:rPr>
          <w:rFonts w:eastAsia="맑은 고딕"/>
          <w:sz w:val="20"/>
          <w:szCs w:val="20"/>
          <w:lang w:eastAsia="ko-KR"/>
        </w:rPr>
        <w:t xml:space="preserve">Specifically, existing RRC IEs such as </w:t>
      </w:r>
      <w:r w:rsidRPr="006C36ED">
        <w:rPr>
          <w:rFonts w:eastAsia="맑은 고딕"/>
          <w:i/>
          <w:iCs/>
          <w:sz w:val="20"/>
          <w:szCs w:val="20"/>
          <w:lang w:eastAsia="ko-KR"/>
        </w:rPr>
        <w:t>SI-</w:t>
      </w:r>
      <w:proofErr w:type="spellStart"/>
      <w:r w:rsidRPr="006C36ED">
        <w:rPr>
          <w:rFonts w:eastAsia="맑은 고딕"/>
          <w:i/>
          <w:iCs/>
          <w:sz w:val="20"/>
          <w:szCs w:val="20"/>
          <w:lang w:eastAsia="ko-KR"/>
        </w:rPr>
        <w:t>RequestCon</w:t>
      </w:r>
      <w:r w:rsidRPr="006C36ED">
        <w:rPr>
          <w:rFonts w:eastAsia="맑은 고딕"/>
          <w:sz w:val="20"/>
          <w:szCs w:val="20"/>
          <w:lang w:eastAsia="ko-KR"/>
        </w:rPr>
        <w:t>fig</w:t>
      </w:r>
      <w:proofErr w:type="spellEnd"/>
      <w:r w:rsidRPr="006C36ED">
        <w:rPr>
          <w:rFonts w:eastAsia="맑은 고딕"/>
          <w:sz w:val="20"/>
          <w:szCs w:val="20"/>
          <w:lang w:eastAsia="ko-KR"/>
        </w:rPr>
        <w:t xml:space="preserve"> and </w:t>
      </w:r>
      <w:proofErr w:type="spellStart"/>
      <w:r w:rsidRPr="006C36ED">
        <w:rPr>
          <w:rFonts w:eastAsia="맑은 고딕"/>
          <w:i/>
          <w:iCs/>
          <w:sz w:val="20"/>
          <w:szCs w:val="20"/>
          <w:lang w:eastAsia="ko-KR"/>
        </w:rPr>
        <w:t>BeamFailureRecoveryConfig</w:t>
      </w:r>
      <w:proofErr w:type="spellEnd"/>
      <w:r w:rsidRPr="006C36ED">
        <w:rPr>
          <w:rFonts w:eastAsia="맑은 고딕"/>
          <w:i/>
          <w:iCs/>
          <w:sz w:val="20"/>
          <w:szCs w:val="20"/>
          <w:lang w:eastAsia="ko-KR"/>
        </w:rPr>
        <w:t xml:space="preserve"> </w:t>
      </w:r>
      <w:r w:rsidRPr="006C36ED">
        <w:rPr>
          <w:rFonts w:eastAsia="맑은 고딕"/>
          <w:sz w:val="20"/>
          <w:szCs w:val="20"/>
          <w:lang w:eastAsia="ko-KR"/>
        </w:rPr>
        <w:t xml:space="preserve">can be extended to include two optional fields: </w:t>
      </w:r>
      <w:r>
        <w:rPr>
          <w:rFonts w:eastAsia="맑은 고딕"/>
          <w:sz w:val="20"/>
          <w:szCs w:val="20"/>
          <w:lang w:eastAsia="ko-KR"/>
        </w:rPr>
        <w:t>RO</w:t>
      </w:r>
      <w:r w:rsidRPr="006C36ED">
        <w:rPr>
          <w:rFonts w:eastAsia="맑은 고딕"/>
          <w:sz w:val="20"/>
          <w:szCs w:val="20"/>
          <w:lang w:eastAsia="ko-KR"/>
        </w:rPr>
        <w:t>-Type, indicating whether the configured PRACH resources correspond to legacy-RO, additional-RO, or both; and symbol-Type, indicating whether the associated PRACH transmission is to occur over SBFD symbols, non-SBFD symbols, or both. This enhancement ensures that the UE can unambiguously determine the applicable RO and symbol type, thereby enabling appropriate power control, repetition configuration, and RA timing, while also mitigating the risk of misalignment with interference characteristics.</w:t>
      </w:r>
    </w:p>
    <w:p w14:paraId="74C4CE51" w14:textId="77777777" w:rsidR="002A3E1D" w:rsidRDefault="002A3E1D" w:rsidP="002A3E1D">
      <w:pPr>
        <w:jc w:val="both"/>
        <w:rPr>
          <w:rFonts w:eastAsia="맑은 고딕"/>
          <w:sz w:val="20"/>
          <w:szCs w:val="20"/>
          <w:lang w:eastAsia="ko-KR"/>
        </w:rPr>
      </w:pPr>
    </w:p>
    <w:p w14:paraId="3D2BF1D6" w14:textId="77777777" w:rsidR="002A3E1D" w:rsidRDefault="002A3E1D" w:rsidP="002A3E1D">
      <w:pPr>
        <w:spacing w:line="240" w:lineRule="atLeast"/>
        <w:jc w:val="both"/>
        <w:rPr>
          <w:rFonts w:eastAsia="맑은 고딕"/>
          <w:sz w:val="20"/>
          <w:szCs w:val="20"/>
          <w:lang w:eastAsia="ko-KR"/>
        </w:rPr>
      </w:pPr>
      <w:r w:rsidRPr="000E7401">
        <w:rPr>
          <w:rFonts w:eastAsia="맑은 고딕"/>
          <w:sz w:val="20"/>
          <w:szCs w:val="20"/>
          <w:lang w:eastAsia="ko-KR"/>
        </w:rPr>
        <w:t xml:space="preserve">While a table-based approach, as proposed in [3], may offer a static method to differentiate RO types (e.g., through extensions to </w:t>
      </w:r>
      <w:proofErr w:type="spellStart"/>
      <w:r w:rsidRPr="000E7401">
        <w:rPr>
          <w:rFonts w:eastAsia="맑은 고딕"/>
          <w:i/>
          <w:iCs/>
          <w:sz w:val="20"/>
          <w:szCs w:val="20"/>
          <w:lang w:eastAsia="ko-KR"/>
        </w:rPr>
        <w:t>ssb-SharedRO-MaskIndex</w:t>
      </w:r>
      <w:proofErr w:type="spellEnd"/>
      <w:r w:rsidRPr="000E7401">
        <w:rPr>
          <w:rFonts w:eastAsia="맑은 고딕"/>
          <w:sz w:val="20"/>
          <w:szCs w:val="20"/>
          <w:lang w:eastAsia="ko-KR"/>
        </w:rPr>
        <w:t xml:space="preserve"> or the introduction of new tables), such an approach introduces additional complexity—particularly under RACH configuration Option 1. Since Option 1 is based on a single PRACH configuration with potential enhancements, augmenting or replacing existing tables may conflict with the core principle of maintaining a unified configuration structure.</w:t>
      </w:r>
    </w:p>
    <w:p w14:paraId="59E974AF" w14:textId="77777777" w:rsidR="002A3E1D" w:rsidRDefault="002A3E1D" w:rsidP="002A3E1D">
      <w:pPr>
        <w:jc w:val="both"/>
        <w:rPr>
          <w:rFonts w:eastAsia="맑은 고딕"/>
          <w:sz w:val="20"/>
          <w:szCs w:val="20"/>
          <w:lang w:eastAsia="ko-KR"/>
        </w:rPr>
      </w:pPr>
    </w:p>
    <w:p w14:paraId="6C2E4486" w14:textId="77777777" w:rsidR="002A3E1D" w:rsidRDefault="002A3E1D" w:rsidP="002A3E1D">
      <w:pPr>
        <w:spacing w:line="240" w:lineRule="atLeast"/>
        <w:jc w:val="both"/>
        <w:rPr>
          <w:rFonts w:eastAsia="맑은 고딕"/>
          <w:sz w:val="20"/>
          <w:szCs w:val="20"/>
          <w:lang w:eastAsia="ko-KR"/>
        </w:rPr>
      </w:pPr>
      <w:r w:rsidRPr="000E7401">
        <w:rPr>
          <w:rFonts w:eastAsia="맑은 고딕"/>
          <w:sz w:val="20"/>
          <w:szCs w:val="20"/>
          <w:lang w:eastAsia="ko-KR"/>
        </w:rPr>
        <w:t>In contrast, RRC-based indication enables the network to explicitly signal the RO type and symbol applicability without modifying the underlying table structure, thereby preserving consistency with Option 1 while offering greater flexibility. Furthermore, RRC-based signaling scales efficiently across both Option 1 and Option 2, as it decouples RO type indication from the resource mapping mechanism and avoids the need for table duplication or versioning. This approach also provides a backward-compatible and implementation-friendly solution that can be selectively applied based on UE capability or deployment requirements—minimizing specification impact while maximizing operational clarity.</w:t>
      </w:r>
    </w:p>
    <w:p w14:paraId="4607B88C" w14:textId="77777777" w:rsidR="002A3E1D" w:rsidRPr="006C36ED" w:rsidRDefault="002A3E1D" w:rsidP="002A3E1D">
      <w:pPr>
        <w:jc w:val="both"/>
        <w:rPr>
          <w:rFonts w:eastAsia="맑은 고딕"/>
          <w:sz w:val="20"/>
          <w:szCs w:val="20"/>
          <w:lang w:eastAsia="ko-KR"/>
        </w:rPr>
      </w:pPr>
    </w:p>
    <w:p w14:paraId="313FB40B" w14:textId="77777777" w:rsidR="002A3E1D" w:rsidRDefault="002A3E1D" w:rsidP="002A3E1D">
      <w:pPr>
        <w:spacing w:line="240" w:lineRule="atLeast"/>
        <w:jc w:val="both"/>
        <w:rPr>
          <w:rFonts w:eastAsia="맑은 고딕"/>
          <w:sz w:val="20"/>
          <w:szCs w:val="20"/>
          <w:lang w:eastAsia="ko-KR"/>
        </w:rPr>
      </w:pPr>
      <w:r w:rsidRPr="000E7401">
        <w:rPr>
          <w:rFonts w:eastAsia="맑은 고딕"/>
          <w:sz w:val="20"/>
          <w:szCs w:val="20"/>
          <w:lang w:eastAsia="ko-KR"/>
        </w:rPr>
        <w:t>Moreover, while CFRA triggered by PDCCH order already benefits from explicit RO type indication via DCI, RRC-based signaling offers a complementary mechanism applicable to CFRA procedures that do not rely on DCI, with the added advantage of avoiding DCI format modifications.</w:t>
      </w:r>
    </w:p>
    <w:p w14:paraId="73EAD406" w14:textId="77777777" w:rsidR="002A3E1D" w:rsidRPr="006C36ED" w:rsidRDefault="002A3E1D" w:rsidP="002A3E1D">
      <w:pPr>
        <w:jc w:val="both"/>
        <w:rPr>
          <w:rFonts w:eastAsia="맑은 고딕"/>
          <w:sz w:val="20"/>
          <w:szCs w:val="20"/>
          <w:lang w:eastAsia="ko-KR"/>
        </w:rPr>
      </w:pPr>
    </w:p>
    <w:p w14:paraId="12D4D5B4" w14:textId="77777777" w:rsidR="002A3E1D" w:rsidRDefault="002A3E1D" w:rsidP="002A3E1D">
      <w:pPr>
        <w:spacing w:line="240" w:lineRule="atLeast"/>
        <w:jc w:val="both"/>
        <w:rPr>
          <w:rFonts w:eastAsia="맑은 고딕"/>
          <w:sz w:val="20"/>
          <w:szCs w:val="20"/>
          <w:lang w:eastAsia="ko-KR"/>
        </w:rPr>
      </w:pPr>
      <w:r w:rsidRPr="000A25CC">
        <w:rPr>
          <w:rFonts w:eastAsia="맑은 고딕"/>
          <w:sz w:val="20"/>
          <w:szCs w:val="20"/>
          <w:lang w:eastAsia="ko-KR"/>
        </w:rPr>
        <w:t xml:space="preserve">In conclusion, the combination of Alt-2 and explicit RO type indication via RRC offers a comprehensive and practical solution for robust RO type selection across both DCI-based and non-DCI-based CFRA scenarios. This approach </w:t>
      </w:r>
      <w:r w:rsidRPr="006C36ED">
        <w:rPr>
          <w:rFonts w:eastAsia="맑은 고딕"/>
          <w:sz w:val="20"/>
          <w:szCs w:val="20"/>
          <w:lang w:eastAsia="ko-KR"/>
        </w:rPr>
        <w:t xml:space="preserve">achieves </w:t>
      </w:r>
      <w:r w:rsidRPr="000A25CC">
        <w:rPr>
          <w:rFonts w:eastAsia="맑은 고딕"/>
          <w:sz w:val="20"/>
          <w:szCs w:val="20"/>
          <w:lang w:eastAsia="ko-KR"/>
        </w:rPr>
        <w:t>a balance between implementation simplicity, interference-aware resource allocation, and compatibility with existing specification frameworks. It is therefore proposed to adopt Alt-2 as the baseline configuration method, and to introduce RRC-based RO type signaling as a complementary solution in non-DCI CFRA scenarios.</w:t>
      </w:r>
    </w:p>
    <w:p w14:paraId="0A17270C" w14:textId="77777777" w:rsidR="002A3E1D" w:rsidRDefault="002A3E1D" w:rsidP="002A3E1D">
      <w:pPr>
        <w:jc w:val="both"/>
        <w:rPr>
          <w:rFonts w:eastAsia="맑은 고딕"/>
          <w:sz w:val="20"/>
          <w:szCs w:val="20"/>
          <w:lang w:eastAsia="ko-KR"/>
        </w:rPr>
      </w:pPr>
    </w:p>
    <w:p w14:paraId="3541A3DE" w14:textId="6E7D625A" w:rsidR="002A3E1D" w:rsidRPr="000A25CC" w:rsidRDefault="002A3E1D" w:rsidP="00D47199">
      <w:pPr>
        <w:spacing w:line="240" w:lineRule="atLeast"/>
        <w:ind w:left="992" w:hangingChars="496" w:hanging="992"/>
        <w:jc w:val="both"/>
        <w:rPr>
          <w:rFonts w:ascii="Arial" w:eastAsia="맑은 고딕" w:hAnsi="Arial" w:cs="Arial"/>
          <w:b/>
          <w:bCs/>
          <w:sz w:val="20"/>
          <w:lang w:eastAsia="ko-KR"/>
        </w:rPr>
      </w:pPr>
      <w:bookmarkStart w:id="3" w:name="_Hlk196911565"/>
      <w:r w:rsidRPr="000A25CC">
        <w:rPr>
          <w:rFonts w:ascii="Arial" w:eastAsia="맑은 고딕" w:hAnsi="Arial" w:cs="Arial"/>
          <w:b/>
          <w:bCs/>
          <w:sz w:val="20"/>
          <w:lang w:eastAsia="ko-KR"/>
        </w:rPr>
        <w:lastRenderedPageBreak/>
        <w:t>Observation</w:t>
      </w:r>
      <w:r>
        <w:rPr>
          <w:rFonts w:ascii="Arial" w:eastAsia="맑은 고딕" w:hAnsi="Arial" w:cs="Arial"/>
          <w:b/>
          <w:bCs/>
          <w:sz w:val="20"/>
          <w:lang w:eastAsia="ko-KR"/>
        </w:rPr>
        <w:t xml:space="preserve"> </w:t>
      </w:r>
      <w:r w:rsidR="00182898">
        <w:rPr>
          <w:rFonts w:ascii="Arial" w:eastAsia="맑은 고딕" w:hAnsi="Arial" w:cs="Arial"/>
          <w:b/>
          <w:bCs/>
          <w:sz w:val="20"/>
          <w:lang w:eastAsia="ko-KR"/>
        </w:rPr>
        <w:t>7</w:t>
      </w:r>
      <w:r w:rsidRPr="000A25CC">
        <w:rPr>
          <w:rFonts w:ascii="Arial" w:eastAsia="맑은 고딕" w:hAnsi="Arial" w:cs="Arial"/>
          <w:b/>
          <w:bCs/>
          <w:sz w:val="20"/>
          <w:lang w:eastAsia="ko-KR"/>
        </w:rPr>
        <w:t xml:space="preserve">: For SBFD-aware UEs, </w:t>
      </w:r>
      <w:r w:rsidR="00DD3418">
        <w:rPr>
          <w:rFonts w:ascii="Arial" w:eastAsia="맑은 고딕" w:hAnsi="Arial" w:cs="Arial"/>
          <w:b/>
          <w:bCs/>
          <w:sz w:val="20"/>
          <w:lang w:eastAsia="ko-KR"/>
        </w:rPr>
        <w:t>using</w:t>
      </w:r>
      <w:r w:rsidRPr="000A25CC">
        <w:rPr>
          <w:rFonts w:ascii="Arial" w:eastAsia="맑은 고딕" w:hAnsi="Arial" w:cs="Arial"/>
          <w:b/>
          <w:bCs/>
          <w:sz w:val="20"/>
          <w:lang w:eastAsia="ko-KR"/>
        </w:rPr>
        <w:t xml:space="preserve"> separate PRACH mask configurations</w:t>
      </w:r>
      <w:r w:rsidR="00DD3418">
        <w:rPr>
          <w:rFonts w:ascii="Arial" w:eastAsia="맑은 고딕" w:hAnsi="Arial" w:cs="Arial"/>
          <w:b/>
          <w:bCs/>
          <w:sz w:val="20"/>
          <w:lang w:eastAsia="ko-KR"/>
        </w:rPr>
        <w:t xml:space="preserve"> help </w:t>
      </w:r>
      <w:r w:rsidRPr="000A25CC">
        <w:rPr>
          <w:rFonts w:ascii="Arial" w:eastAsia="맑은 고딕" w:hAnsi="Arial" w:cs="Arial"/>
          <w:b/>
          <w:bCs/>
          <w:sz w:val="20"/>
          <w:lang w:eastAsia="ko-KR"/>
        </w:rPr>
        <w:t>avoid ambiguity in non-DCI CFRA</w:t>
      </w:r>
      <w:r w:rsidR="00DD3418">
        <w:rPr>
          <w:rFonts w:ascii="Arial" w:eastAsia="맑은 고딕" w:hAnsi="Arial" w:cs="Arial"/>
          <w:b/>
          <w:bCs/>
          <w:sz w:val="20"/>
          <w:lang w:eastAsia="ko-KR"/>
        </w:rPr>
        <w:t xml:space="preserve"> scenarios. In such cases</w:t>
      </w:r>
      <w:r w:rsidRPr="000A25CC">
        <w:rPr>
          <w:rFonts w:ascii="Arial" w:eastAsia="맑은 고딕" w:hAnsi="Arial" w:cs="Arial"/>
          <w:b/>
          <w:bCs/>
          <w:sz w:val="20"/>
          <w:lang w:eastAsia="ko-KR"/>
        </w:rPr>
        <w:t>, RRC-based RO type indication is preferred over table-based methods</w:t>
      </w:r>
      <w:r w:rsidR="00DD3418">
        <w:rPr>
          <w:rFonts w:ascii="Arial" w:eastAsia="맑은 고딕" w:hAnsi="Arial" w:cs="Arial"/>
          <w:b/>
          <w:bCs/>
          <w:sz w:val="20"/>
          <w:lang w:eastAsia="ko-KR"/>
        </w:rPr>
        <w:t xml:space="preserve"> due to its greater</w:t>
      </w:r>
      <w:r w:rsidRPr="000A25CC">
        <w:rPr>
          <w:rFonts w:ascii="Arial" w:eastAsia="맑은 고딕" w:hAnsi="Arial" w:cs="Arial"/>
          <w:b/>
          <w:bCs/>
          <w:sz w:val="20"/>
          <w:lang w:eastAsia="ko-KR"/>
        </w:rPr>
        <w:t xml:space="preserve"> flexibility and simpler implementation.</w:t>
      </w:r>
    </w:p>
    <w:p w14:paraId="32385171" w14:textId="4A3CA178" w:rsidR="002A3E1D" w:rsidRPr="002A3E1D" w:rsidRDefault="002A3E1D" w:rsidP="00D47199">
      <w:pPr>
        <w:spacing w:line="240" w:lineRule="atLeast"/>
        <w:jc w:val="both"/>
        <w:rPr>
          <w:rFonts w:eastAsia="맑은 고딕"/>
          <w:sz w:val="20"/>
          <w:szCs w:val="20"/>
          <w:lang w:eastAsia="ko-KR"/>
        </w:rPr>
      </w:pPr>
    </w:p>
    <w:p w14:paraId="35993511" w14:textId="4DBDF872" w:rsidR="002A3E1D" w:rsidRPr="00D91543" w:rsidRDefault="002A3E1D" w:rsidP="00D47199">
      <w:pPr>
        <w:spacing w:line="240" w:lineRule="atLeast"/>
        <w:ind w:left="992" w:hangingChars="496" w:hanging="992"/>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182898">
        <w:rPr>
          <w:rFonts w:ascii="Arial" w:eastAsia="맑은 고딕" w:hAnsi="Arial" w:cs="Arial"/>
          <w:b/>
          <w:bCs/>
          <w:sz w:val="20"/>
          <w:lang w:eastAsia="ko-KR"/>
        </w:rPr>
        <w:t>8</w:t>
      </w:r>
      <w:r w:rsidRPr="00D91543">
        <w:rPr>
          <w:rFonts w:ascii="Arial" w:eastAsia="맑은 고딕" w:hAnsi="Arial" w:cs="Arial"/>
          <w:b/>
          <w:bCs/>
          <w:sz w:val="20"/>
          <w:lang w:eastAsia="ko-KR"/>
        </w:rPr>
        <w:t>: In CFRA scenarios without DCI signaling, ambiguity exists in determining the RO type (legacy or additional), and explicit indication via RRC is required to enable robust and interference-aware RO selection for SBFD-aware UEs.</w:t>
      </w:r>
    </w:p>
    <w:p w14:paraId="51959EEC" w14:textId="77777777" w:rsidR="002A3E1D" w:rsidRPr="00182898" w:rsidRDefault="002A3E1D" w:rsidP="00D47199">
      <w:pPr>
        <w:spacing w:line="240" w:lineRule="atLeast"/>
        <w:jc w:val="both"/>
        <w:rPr>
          <w:rFonts w:eastAsia="맑은 고딕"/>
          <w:sz w:val="20"/>
          <w:szCs w:val="20"/>
          <w:lang w:eastAsia="ko-KR"/>
        </w:rPr>
      </w:pPr>
    </w:p>
    <w:p w14:paraId="73FEA417" w14:textId="38A1BAEF" w:rsidR="002A3E1D" w:rsidRDefault="002A3E1D" w:rsidP="00D47199">
      <w:pPr>
        <w:spacing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Pr>
          <w:rFonts w:ascii="Arial" w:eastAsia="맑은 고딕" w:hAnsi="Arial" w:cs="Arial"/>
          <w:b/>
          <w:bCs/>
          <w:sz w:val="20"/>
          <w:lang w:eastAsia="ko-KR"/>
        </w:rPr>
        <w:t xml:space="preserve"> </w:t>
      </w:r>
      <w:r w:rsidR="00182898">
        <w:rPr>
          <w:rFonts w:ascii="Arial" w:eastAsia="맑은 고딕" w:hAnsi="Arial" w:cs="Arial"/>
          <w:b/>
          <w:bCs/>
          <w:sz w:val="20"/>
          <w:lang w:eastAsia="ko-KR"/>
        </w:rPr>
        <w:t>6</w:t>
      </w:r>
      <w:r w:rsidRPr="007B5C5C">
        <w:rPr>
          <w:rFonts w:ascii="Arial" w:eastAsia="맑은 고딕" w:hAnsi="Arial" w:cs="Arial"/>
          <w:b/>
          <w:bCs/>
          <w:sz w:val="20"/>
          <w:lang w:eastAsia="ko-KR"/>
        </w:rPr>
        <w:t xml:space="preserve">: </w:t>
      </w:r>
      <w:r>
        <w:rPr>
          <w:rFonts w:ascii="Arial" w:eastAsia="맑은 고딕" w:hAnsi="Arial" w:cs="Arial"/>
          <w:b/>
          <w:bCs/>
          <w:sz w:val="20"/>
          <w:lang w:eastAsia="ko-KR"/>
        </w:rPr>
        <w:t>I</w:t>
      </w:r>
      <w:r w:rsidRPr="007B5C5C">
        <w:rPr>
          <w:rFonts w:ascii="Arial" w:eastAsia="맑은 고딕" w:hAnsi="Arial" w:cs="Arial"/>
          <w:b/>
          <w:bCs/>
          <w:sz w:val="20"/>
          <w:lang w:eastAsia="ko-KR"/>
        </w:rPr>
        <w:t>t is proposed to complement Alt-2 with explicit RO type indication via RRC signaling</w:t>
      </w:r>
      <w:r>
        <w:rPr>
          <w:rFonts w:ascii="Arial" w:eastAsia="맑은 고딕" w:hAnsi="Arial" w:cs="Arial"/>
          <w:b/>
          <w:bCs/>
          <w:sz w:val="20"/>
          <w:lang w:eastAsia="ko-KR"/>
        </w:rPr>
        <w:t xml:space="preserve"> based on the</w:t>
      </w:r>
      <w:r w:rsidRPr="007B5C5C">
        <w:rPr>
          <w:rFonts w:ascii="Arial" w:eastAsia="맑은 고딕" w:hAnsi="Arial" w:cs="Arial"/>
          <w:b/>
          <w:bCs/>
          <w:sz w:val="20"/>
          <w:lang w:eastAsia="ko-KR"/>
        </w:rPr>
        <w:t xml:space="preserve"> separate</w:t>
      </w:r>
      <w:r>
        <w:rPr>
          <w:rFonts w:ascii="Arial" w:eastAsia="맑은 고딕" w:hAnsi="Arial" w:cs="Arial"/>
          <w:b/>
          <w:bCs/>
          <w:sz w:val="20"/>
          <w:lang w:eastAsia="ko-KR"/>
        </w:rPr>
        <w:t>d</w:t>
      </w:r>
      <w:r w:rsidRPr="007B5C5C">
        <w:rPr>
          <w:rFonts w:ascii="Arial" w:eastAsia="맑은 고딕" w:hAnsi="Arial" w:cs="Arial"/>
          <w:b/>
          <w:bCs/>
          <w:sz w:val="20"/>
          <w:lang w:eastAsia="ko-KR"/>
        </w:rPr>
        <w:t xml:space="preserve"> PRACH mask index configuration for legacy-ROs and additional-ROs</w:t>
      </w:r>
      <w:r>
        <w:rPr>
          <w:rFonts w:ascii="Arial" w:eastAsia="맑은 고딕" w:hAnsi="Arial" w:cs="Arial"/>
          <w:b/>
          <w:bCs/>
          <w:sz w:val="20"/>
          <w:lang w:eastAsia="ko-KR"/>
        </w:rPr>
        <w:t>.</w:t>
      </w:r>
      <w:r w:rsidRPr="007B5C5C">
        <w:rPr>
          <w:rFonts w:ascii="Arial" w:eastAsia="맑은 고딕" w:hAnsi="Arial" w:cs="Arial"/>
          <w:b/>
          <w:bCs/>
          <w:sz w:val="20"/>
          <w:lang w:eastAsia="ko-KR"/>
        </w:rPr>
        <w:t xml:space="preserve"> </w:t>
      </w:r>
    </w:p>
    <w:p w14:paraId="58925E19" w14:textId="77777777" w:rsidR="008B7EE1" w:rsidRPr="00182898" w:rsidRDefault="008B7EE1" w:rsidP="00D47199">
      <w:pPr>
        <w:spacing w:line="240" w:lineRule="atLeast"/>
        <w:ind w:left="992" w:hangingChars="496" w:hanging="992"/>
        <w:jc w:val="both"/>
        <w:rPr>
          <w:rFonts w:ascii="Arial" w:eastAsia="맑은 고딕" w:hAnsi="Arial" w:cs="Arial"/>
          <w:b/>
          <w:bCs/>
          <w:sz w:val="20"/>
          <w:lang w:eastAsia="ko-KR"/>
        </w:rPr>
      </w:pPr>
    </w:p>
    <w:p w14:paraId="0AE9F6D4" w14:textId="71D7F2AE" w:rsidR="002A3E1D" w:rsidRPr="008B7EE1" w:rsidRDefault="008B7EE1" w:rsidP="00D47199">
      <w:pPr>
        <w:spacing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Pr>
          <w:rFonts w:ascii="Arial" w:eastAsia="맑은 고딕" w:hAnsi="Arial" w:cs="Arial"/>
          <w:b/>
          <w:bCs/>
          <w:sz w:val="20"/>
          <w:lang w:eastAsia="ko-KR"/>
        </w:rPr>
        <w:t xml:space="preserve"> </w:t>
      </w:r>
      <w:r w:rsidR="00EA51D7">
        <w:rPr>
          <w:rFonts w:ascii="Arial" w:eastAsia="맑은 고딕" w:hAnsi="Arial" w:cs="Arial"/>
          <w:b/>
          <w:bCs/>
          <w:sz w:val="20"/>
          <w:lang w:eastAsia="ko-KR"/>
        </w:rPr>
        <w:t>7</w:t>
      </w:r>
      <w:r w:rsidRPr="007B5C5C">
        <w:rPr>
          <w:rFonts w:ascii="Arial" w:eastAsia="맑은 고딕" w:hAnsi="Arial" w:cs="Arial"/>
          <w:b/>
          <w:bCs/>
          <w:sz w:val="20"/>
          <w:lang w:eastAsia="ko-KR"/>
        </w:rPr>
        <w:t xml:space="preserve">: </w:t>
      </w:r>
      <w:r w:rsidR="00DD3418">
        <w:rPr>
          <w:rFonts w:ascii="Arial" w:eastAsia="맑은 고딕" w:hAnsi="Arial" w:cs="Arial"/>
          <w:b/>
          <w:bCs/>
          <w:sz w:val="20"/>
          <w:lang w:eastAsia="ko-KR"/>
        </w:rPr>
        <w:t>E</w:t>
      </w:r>
      <w:r w:rsidRPr="008B7EE1">
        <w:rPr>
          <w:rFonts w:ascii="Arial" w:eastAsia="맑은 고딕" w:hAnsi="Arial" w:cs="Arial"/>
          <w:b/>
          <w:bCs/>
          <w:sz w:val="20"/>
          <w:lang w:eastAsia="ko-KR"/>
        </w:rPr>
        <w:t xml:space="preserve">xtend </w:t>
      </w:r>
      <w:r w:rsidRPr="008B7EE1">
        <w:rPr>
          <w:rFonts w:ascii="Arial" w:eastAsia="맑은 고딕" w:hAnsi="Arial" w:cs="Arial"/>
          <w:b/>
          <w:bCs/>
          <w:i/>
          <w:iCs/>
          <w:sz w:val="20"/>
          <w:lang w:eastAsia="ko-KR"/>
        </w:rPr>
        <w:t>SI-</w:t>
      </w:r>
      <w:proofErr w:type="spellStart"/>
      <w:r w:rsidRPr="008B7EE1">
        <w:rPr>
          <w:rFonts w:ascii="Arial" w:eastAsia="맑은 고딕" w:hAnsi="Arial" w:cs="Arial"/>
          <w:b/>
          <w:bCs/>
          <w:i/>
          <w:iCs/>
          <w:sz w:val="20"/>
          <w:lang w:eastAsia="ko-KR"/>
        </w:rPr>
        <w:t>RequestConfig</w:t>
      </w:r>
      <w:proofErr w:type="spellEnd"/>
      <w:r w:rsidRPr="008B7EE1">
        <w:rPr>
          <w:rFonts w:ascii="Arial" w:eastAsia="맑은 고딕" w:hAnsi="Arial" w:cs="Arial"/>
          <w:b/>
          <w:bCs/>
          <w:sz w:val="20"/>
          <w:lang w:eastAsia="ko-KR"/>
        </w:rPr>
        <w:t xml:space="preserve"> and </w:t>
      </w:r>
      <w:proofErr w:type="spellStart"/>
      <w:r w:rsidRPr="008B7EE1">
        <w:rPr>
          <w:rFonts w:ascii="Arial" w:eastAsia="맑은 고딕" w:hAnsi="Arial" w:cs="Arial"/>
          <w:b/>
          <w:bCs/>
          <w:i/>
          <w:iCs/>
          <w:sz w:val="20"/>
          <w:lang w:eastAsia="ko-KR"/>
        </w:rPr>
        <w:t>BeamFailureRecoveryConfig</w:t>
      </w:r>
      <w:proofErr w:type="spellEnd"/>
      <w:r w:rsidRPr="008B7EE1">
        <w:rPr>
          <w:rFonts w:ascii="Arial" w:eastAsia="맑은 고딕" w:hAnsi="Arial" w:cs="Arial"/>
          <w:b/>
          <w:bCs/>
          <w:sz w:val="20"/>
          <w:lang w:eastAsia="ko-KR"/>
        </w:rPr>
        <w:t xml:space="preserve"> to include </w:t>
      </w:r>
      <w:r>
        <w:rPr>
          <w:rFonts w:ascii="Arial" w:eastAsia="맑은 고딕" w:hAnsi="Arial" w:cs="Arial"/>
          <w:b/>
          <w:bCs/>
          <w:sz w:val="20"/>
          <w:lang w:eastAsia="ko-KR"/>
        </w:rPr>
        <w:t>RO</w:t>
      </w:r>
      <w:r w:rsidRPr="008B7EE1">
        <w:rPr>
          <w:rFonts w:ascii="Arial" w:eastAsia="맑은 고딕" w:hAnsi="Arial" w:cs="Arial"/>
          <w:b/>
          <w:bCs/>
          <w:sz w:val="20"/>
          <w:lang w:eastAsia="ko-KR"/>
        </w:rPr>
        <w:t>-Type and symbol-Type fields, enabling UEs to unambiguously determine applicable RO types and associated PRACH transmission domains.</w:t>
      </w:r>
    </w:p>
    <w:bookmarkEnd w:id="3"/>
    <w:p w14:paraId="3428F8D6" w14:textId="77777777" w:rsidR="002A3E1D" w:rsidRPr="007D2F3B" w:rsidRDefault="002A3E1D" w:rsidP="007D2F3B">
      <w:pPr>
        <w:spacing w:line="240" w:lineRule="atLeast"/>
        <w:ind w:left="992" w:hangingChars="496" w:hanging="992"/>
        <w:jc w:val="both"/>
        <w:rPr>
          <w:rFonts w:ascii="Arial" w:eastAsia="맑은 고딕" w:hAnsi="Arial" w:cs="Arial"/>
          <w:b/>
          <w:bCs/>
          <w:sz w:val="20"/>
          <w:lang w:eastAsia="ko-KR"/>
        </w:rPr>
      </w:pPr>
    </w:p>
    <w:bookmarkEnd w:id="2"/>
    <w:p w14:paraId="454428C6" w14:textId="4F0EAECD" w:rsidR="006973F5" w:rsidRPr="00B77CA2" w:rsidRDefault="006973F5" w:rsidP="006973F5">
      <w:pPr>
        <w:pStyle w:val="1"/>
        <w:tabs>
          <w:tab w:val="num" w:pos="522"/>
        </w:tabs>
        <w:ind w:left="522" w:hanging="522"/>
        <w:rPr>
          <w:b/>
          <w:lang w:val="en-US" w:eastAsia="zh-CN"/>
        </w:rPr>
      </w:pPr>
      <w:r>
        <w:rPr>
          <w:b/>
          <w:lang w:val="en-US" w:eastAsia="zh-CN"/>
        </w:rPr>
        <w:t>3</w:t>
      </w:r>
      <w:r w:rsidRPr="00B77CA2">
        <w:rPr>
          <w:rFonts w:hint="eastAsia"/>
          <w:b/>
          <w:lang w:val="en-US" w:eastAsia="zh-CN"/>
        </w:rPr>
        <w:t xml:space="preserve">. </w:t>
      </w:r>
      <w:r>
        <w:rPr>
          <w:b/>
          <w:lang w:val="en-US" w:eastAsia="zh-CN"/>
        </w:rPr>
        <w:t>Conclusion</w:t>
      </w:r>
    </w:p>
    <w:p w14:paraId="6908FCBB" w14:textId="32E1CB6A" w:rsidR="006973F5" w:rsidRDefault="006973F5" w:rsidP="006973F5">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In this contribution, we provided our viewpoints</w:t>
      </w:r>
      <w:r w:rsidR="003553B6">
        <w:rPr>
          <w:rFonts w:asciiTheme="minorHAnsi" w:eastAsia="맑은 고딕" w:hAnsiTheme="minorHAnsi" w:cstheme="minorHAnsi"/>
          <w:lang w:eastAsia="ko-KR"/>
        </w:rPr>
        <w:t>.</w:t>
      </w:r>
    </w:p>
    <w:p w14:paraId="50C57798" w14:textId="777F4E4B" w:rsidR="0036779B" w:rsidRPr="00E8172A" w:rsidRDefault="0036779B" w:rsidP="0036779B">
      <w:pPr>
        <w:pStyle w:val="afe"/>
        <w:numPr>
          <w:ilvl w:val="0"/>
          <w:numId w:val="31"/>
        </w:numPr>
        <w:spacing w:before="240" w:after="0" w:line="240" w:lineRule="atLeast"/>
        <w:ind w:left="142" w:firstLineChars="0" w:hanging="142"/>
        <w:jc w:val="both"/>
        <w:rPr>
          <w:rFonts w:ascii="Arial" w:eastAsia="맑은 고딕" w:hAnsi="Arial" w:cs="Arial"/>
          <w:b/>
          <w:bCs/>
          <w:color w:val="4472C4" w:themeColor="accent1"/>
          <w:lang w:eastAsia="ko-KR"/>
        </w:rPr>
      </w:pPr>
      <w:r w:rsidRPr="00E8172A">
        <w:rPr>
          <w:rFonts w:ascii="Arial" w:eastAsia="맑은 고딕" w:hAnsi="Arial" w:cs="Arial"/>
          <w:b/>
          <w:bCs/>
          <w:color w:val="4472C4" w:themeColor="accent1"/>
          <w:lang w:eastAsia="ko-KR"/>
        </w:rPr>
        <w:t>[Msg3 PUSCH power control]</w:t>
      </w:r>
    </w:p>
    <w:p w14:paraId="3EBBE424" w14:textId="77777777" w:rsidR="00EA51D7" w:rsidRDefault="00EA51D7" w:rsidP="00EA51D7">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1: </w:t>
      </w:r>
      <w:r w:rsidRPr="00D81819">
        <w:rPr>
          <w:rFonts w:ascii="Arial" w:eastAsia="맑은 고딕" w:hAnsi="Arial" w:cs="Arial"/>
          <w:b/>
          <w:bCs/>
          <w:sz w:val="20"/>
          <w:lang w:eastAsia="ko-KR"/>
        </w:rPr>
        <w:t xml:space="preserve">Under the current RAN1 agreement, Msg3 PUSCH power control is based on the symbol type. However, this approach does not account for mismatches between the UE’s actual Msg1 preamble format and the format implicitly assumed by the gNB when configuring </w:t>
      </w:r>
      <w:proofErr w:type="spellStart"/>
      <w:r w:rsidRPr="00D81819">
        <w:rPr>
          <w:rFonts w:ascii="Arial" w:eastAsia="맑은 고딕" w:hAnsi="Arial" w:cs="Arial"/>
          <w:b/>
          <w:bCs/>
          <w:sz w:val="20"/>
          <w:lang w:eastAsia="ko-KR"/>
        </w:rPr>
        <w:t>preambleReceivedTargetPower</w:t>
      </w:r>
      <w:proofErr w:type="spellEnd"/>
      <w:r w:rsidRPr="00D81819">
        <w:rPr>
          <w:rFonts w:ascii="Arial" w:eastAsia="맑은 고딕" w:hAnsi="Arial" w:cs="Arial"/>
          <w:b/>
          <w:bCs/>
          <w:sz w:val="20"/>
          <w:lang w:eastAsia="ko-KR"/>
        </w:rPr>
        <w:t>, potentially leading to inaccurate Msg3 power levels.</w:t>
      </w:r>
    </w:p>
    <w:p w14:paraId="492C1264" w14:textId="77777777" w:rsidR="00EA51D7" w:rsidRDefault="00EA51D7" w:rsidP="00EA51D7">
      <w:pPr>
        <w:spacing w:before="240" w:line="240" w:lineRule="atLeast"/>
        <w:ind w:left="1134" w:hangingChars="567" w:hanging="1134"/>
        <w:jc w:val="both"/>
        <w:rPr>
          <w:rFonts w:ascii="Arial" w:eastAsia="맑은 고딕" w:hAnsi="Arial" w:cs="Arial"/>
          <w:b/>
          <w:bCs/>
          <w:sz w:val="20"/>
          <w:lang w:eastAsia="ko-KR"/>
        </w:rPr>
      </w:pPr>
      <w:r w:rsidRPr="00BB2B7A">
        <w:rPr>
          <w:rFonts w:ascii="Arial" w:eastAsia="맑은 고딕" w:hAnsi="Arial" w:cs="Arial"/>
          <w:b/>
          <w:bCs/>
          <w:sz w:val="20"/>
          <w:lang w:eastAsia="ko-KR"/>
        </w:rPr>
        <w:t>Proposal</w:t>
      </w:r>
      <w:r>
        <w:rPr>
          <w:rFonts w:ascii="Arial" w:eastAsia="맑은 고딕" w:hAnsi="Arial" w:cs="Arial"/>
          <w:b/>
          <w:bCs/>
          <w:sz w:val="20"/>
          <w:lang w:eastAsia="ko-KR"/>
        </w:rPr>
        <w:t xml:space="preserve"> 1</w:t>
      </w:r>
      <w:r w:rsidRPr="00BB2B7A">
        <w:rPr>
          <w:rFonts w:ascii="Arial" w:eastAsia="맑은 고딕" w:hAnsi="Arial" w:cs="Arial"/>
          <w:b/>
          <w:bCs/>
          <w:sz w:val="20"/>
          <w:lang w:eastAsia="ko-KR"/>
        </w:rPr>
        <w:t>:</w:t>
      </w:r>
      <w:r>
        <w:rPr>
          <w:rFonts w:ascii="Arial" w:eastAsia="맑은 고딕" w:hAnsi="Arial" w:cs="Arial"/>
          <w:b/>
          <w:bCs/>
          <w:sz w:val="20"/>
          <w:lang w:eastAsia="ko-KR"/>
        </w:rPr>
        <w:t xml:space="preserve"> </w:t>
      </w:r>
      <w:r w:rsidRPr="00766A3A">
        <w:rPr>
          <w:rFonts w:ascii="Arial" w:eastAsia="맑은 고딕" w:hAnsi="Arial" w:cs="Arial"/>
          <w:b/>
          <w:bCs/>
          <w:sz w:val="20"/>
          <w:lang w:eastAsia="ko-KR"/>
        </w:rPr>
        <w:t>To resolve this mismatch without introducing explicit δ signaling, it is proposed that the gNB indicate the assumed preamble format to the UE. The UE can then compute the offset correction by comparing its actual preamble format against the assumed one, thereby ensuring accurate Msg3 power control.</w:t>
      </w:r>
    </w:p>
    <w:p w14:paraId="3ACA73F3" w14:textId="77777777" w:rsidR="00EA51D7" w:rsidRDefault="00EA51D7" w:rsidP="00EA51D7">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2</w:t>
      </w:r>
      <w:r w:rsidRPr="00D91543">
        <w:rPr>
          <w:rFonts w:ascii="Arial" w:eastAsia="맑은 고딕" w:hAnsi="Arial" w:cs="Arial"/>
          <w:b/>
          <w:bCs/>
          <w:sz w:val="20"/>
          <w:lang w:eastAsia="ko-KR"/>
        </w:rPr>
        <w:t xml:space="preserve">: </w:t>
      </w:r>
      <w:r w:rsidRPr="008B1171">
        <w:rPr>
          <w:rFonts w:ascii="Arial" w:eastAsia="맑은 고딕" w:hAnsi="Arial" w:cs="Arial"/>
          <w:b/>
          <w:bCs/>
          <w:sz w:val="20"/>
          <w:lang w:eastAsia="ko-KR"/>
        </w:rPr>
        <w:t>Symbol-type-based power control provides a reasonable baseline alignment for Msg3 transmission under SBFD conditions, reflecting general uplink interference patterns.</w:t>
      </w:r>
    </w:p>
    <w:p w14:paraId="03CF0128" w14:textId="77777777" w:rsidR="00EA51D7" w:rsidRDefault="00EA51D7" w:rsidP="00EA51D7">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3</w:t>
      </w:r>
      <w:r w:rsidRPr="00D91543">
        <w:rPr>
          <w:rFonts w:ascii="Arial" w:eastAsia="맑은 고딕" w:hAnsi="Arial" w:cs="Arial"/>
          <w:b/>
          <w:bCs/>
          <w:sz w:val="20"/>
          <w:lang w:eastAsia="ko-KR"/>
        </w:rPr>
        <w:t xml:space="preserve">: </w:t>
      </w:r>
      <w:r w:rsidRPr="008B1171">
        <w:rPr>
          <w:rFonts w:ascii="Arial" w:eastAsia="맑은 고딕" w:hAnsi="Arial" w:cs="Arial"/>
          <w:b/>
          <w:bCs/>
          <w:sz w:val="20"/>
          <w:lang w:eastAsia="ko-KR"/>
        </w:rPr>
        <w:t>Residual power mismatches may still occur due to preamble format differences between Msg1 and the symbol type used for Msg3 transmission.</w:t>
      </w:r>
    </w:p>
    <w:p w14:paraId="376C00C5" w14:textId="77777777" w:rsidR="00EA51D7" w:rsidRDefault="00EA51D7" w:rsidP="00EA51D7">
      <w:pPr>
        <w:spacing w:before="240" w:line="240" w:lineRule="atLeast"/>
        <w:ind w:left="1134" w:hangingChars="567" w:hanging="1134"/>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4</w:t>
      </w:r>
      <w:r w:rsidRPr="00D91543">
        <w:rPr>
          <w:rFonts w:ascii="Arial" w:eastAsia="맑은 고딕" w:hAnsi="Arial" w:cs="Arial"/>
          <w:b/>
          <w:bCs/>
          <w:sz w:val="20"/>
          <w:lang w:eastAsia="ko-KR"/>
        </w:rPr>
        <w:t>:</w:t>
      </w:r>
      <w:r>
        <w:rPr>
          <w:rFonts w:ascii="Arial" w:eastAsia="맑은 고딕" w:hAnsi="Arial" w:cs="Arial"/>
          <w:b/>
          <w:bCs/>
          <w:sz w:val="20"/>
          <w:lang w:eastAsia="ko-KR"/>
        </w:rPr>
        <w:t xml:space="preserve"> </w:t>
      </w:r>
      <w:r w:rsidRPr="008B1171">
        <w:rPr>
          <w:rFonts w:ascii="Arial" w:eastAsia="맑은 고딕" w:hAnsi="Arial" w:cs="Arial"/>
          <w:b/>
          <w:bCs/>
          <w:sz w:val="20"/>
          <w:lang w:eastAsia="ko-KR"/>
        </w:rPr>
        <w:t>Effective CLI mitigation and robust Msg3 decoding performance require a format-aware delta compensation mechanism that reflects both symbol type and preamble format variations.</w:t>
      </w:r>
    </w:p>
    <w:p w14:paraId="456669F8" w14:textId="77777777" w:rsidR="00EA51D7" w:rsidRPr="00D91543" w:rsidRDefault="00EA51D7" w:rsidP="00EA51D7">
      <w:pPr>
        <w:spacing w:before="240" w:line="240" w:lineRule="atLeast"/>
        <w:ind w:left="1134" w:hangingChars="567" w:hanging="1134"/>
        <w:jc w:val="both"/>
        <w:rPr>
          <w:rFonts w:ascii="Arial" w:eastAsia="맑은 고딕" w:hAnsi="Arial" w:cs="Arial"/>
          <w:b/>
          <w:bCs/>
          <w:sz w:val="20"/>
          <w:lang w:eastAsia="ko-KR"/>
        </w:rPr>
      </w:pPr>
      <w:r w:rsidRPr="00A70E6C">
        <w:rPr>
          <w:rFonts w:ascii="Arial" w:eastAsia="맑은 고딕" w:hAnsi="Arial" w:cs="Arial"/>
          <w:b/>
          <w:bCs/>
          <w:sz w:val="20"/>
          <w:lang w:eastAsia="ko-KR"/>
        </w:rPr>
        <w:t xml:space="preserve">Observation </w:t>
      </w:r>
      <w:r>
        <w:rPr>
          <w:rFonts w:ascii="Arial" w:eastAsia="맑은 고딕" w:hAnsi="Arial" w:cs="Arial"/>
          <w:b/>
          <w:bCs/>
          <w:sz w:val="20"/>
          <w:lang w:eastAsia="ko-KR"/>
        </w:rPr>
        <w:t>5</w:t>
      </w:r>
      <w:r w:rsidRPr="00A70E6C">
        <w:rPr>
          <w:rFonts w:ascii="Arial" w:eastAsia="맑은 고딕" w:hAnsi="Arial" w:cs="Arial"/>
          <w:b/>
          <w:bCs/>
          <w:sz w:val="20"/>
          <w:lang w:eastAsia="ko-KR"/>
        </w:rPr>
        <w:t>:</w:t>
      </w:r>
      <w:r>
        <w:rPr>
          <w:rFonts w:ascii="Arial" w:eastAsia="맑은 고딕" w:hAnsi="Arial" w:cs="Arial"/>
          <w:b/>
          <w:bCs/>
          <w:sz w:val="20"/>
          <w:lang w:eastAsia="ko-KR"/>
        </w:rPr>
        <w:t xml:space="preserve"> </w:t>
      </w:r>
      <w:r w:rsidRPr="008B1171">
        <w:rPr>
          <w:rFonts w:ascii="Arial" w:eastAsia="맑은 고딕" w:hAnsi="Arial" w:cs="Arial"/>
          <w:b/>
          <w:bCs/>
          <w:sz w:val="20"/>
          <w:lang w:eastAsia="ko-KR"/>
        </w:rPr>
        <w:t xml:space="preserve">Even when the correct symbol-type-based </w:t>
      </w:r>
      <w:proofErr w:type="spellStart"/>
      <w:r w:rsidRPr="008B1171">
        <w:rPr>
          <w:rFonts w:ascii="Arial" w:eastAsia="맑은 고딕" w:hAnsi="Arial" w:cs="Arial"/>
          <w:b/>
          <w:bCs/>
          <w:sz w:val="20"/>
          <w:lang w:eastAsia="ko-KR"/>
        </w:rPr>
        <w:t>preambleReceivedTargetPower</w:t>
      </w:r>
      <w:proofErr w:type="spellEnd"/>
      <w:r w:rsidRPr="008B1171">
        <w:rPr>
          <w:rFonts w:ascii="Arial" w:eastAsia="맑은 고딕" w:hAnsi="Arial" w:cs="Arial"/>
          <w:b/>
          <w:bCs/>
          <w:sz w:val="20"/>
          <w:lang w:eastAsia="ko-KR"/>
        </w:rPr>
        <w:t xml:space="preserve"> is applied, residual mismatch remains. Accurate UE-side compensation is possible if the gNB indicates the reference preamble format index it used when configuring the Msg3 power baseline.</w:t>
      </w:r>
      <w:r>
        <w:rPr>
          <w:rFonts w:ascii="Arial" w:eastAsia="맑은 고딕" w:hAnsi="Arial" w:cs="Arial"/>
          <w:b/>
          <w:bCs/>
          <w:sz w:val="20"/>
          <w:lang w:eastAsia="ko-KR"/>
        </w:rPr>
        <w:t xml:space="preserve"> </w:t>
      </w:r>
    </w:p>
    <w:p w14:paraId="04FC3839" w14:textId="77777777" w:rsidR="00EA51D7" w:rsidRDefault="00EA51D7" w:rsidP="00EA51D7">
      <w:pPr>
        <w:spacing w:before="240" w:line="240" w:lineRule="atLeast"/>
        <w:ind w:left="1134" w:hangingChars="567" w:hanging="1134"/>
        <w:jc w:val="both"/>
        <w:rPr>
          <w:rFonts w:ascii="Arial" w:eastAsia="맑은 고딕" w:hAnsi="Arial" w:cs="Arial"/>
          <w:b/>
          <w:bCs/>
          <w:sz w:val="20"/>
          <w:lang w:eastAsia="ko-KR"/>
        </w:rPr>
      </w:pPr>
      <w:r w:rsidRPr="00924BFD">
        <w:rPr>
          <w:rFonts w:ascii="Arial" w:eastAsia="맑은 고딕" w:hAnsi="Arial" w:cs="Arial"/>
          <w:b/>
          <w:bCs/>
          <w:sz w:val="20"/>
          <w:lang w:eastAsia="ko-KR"/>
        </w:rPr>
        <w:t xml:space="preserve">Proposal </w:t>
      </w:r>
      <w:r>
        <w:rPr>
          <w:rFonts w:ascii="Arial" w:eastAsia="맑은 고딕" w:hAnsi="Arial" w:cs="Arial"/>
          <w:b/>
          <w:bCs/>
          <w:sz w:val="20"/>
          <w:lang w:eastAsia="ko-KR"/>
        </w:rPr>
        <w:t>2</w:t>
      </w:r>
      <w:r w:rsidRPr="00924BFD">
        <w:rPr>
          <w:rFonts w:ascii="Arial" w:eastAsia="맑은 고딕" w:hAnsi="Arial" w:cs="Arial"/>
          <w:b/>
          <w:bCs/>
          <w:sz w:val="20"/>
          <w:lang w:eastAsia="ko-KR"/>
        </w:rPr>
        <w:t xml:space="preserve">: </w:t>
      </w:r>
      <w:r w:rsidRPr="008B1171">
        <w:rPr>
          <w:rFonts w:ascii="Arial" w:eastAsia="맑은 고딕" w:hAnsi="Arial" w:cs="Arial"/>
          <w:b/>
          <w:bCs/>
          <w:sz w:val="20"/>
          <w:lang w:eastAsia="ko-KR"/>
        </w:rPr>
        <w:t>To improve CLI mitigation and ensure consistent Msg3 decoding performance, it is proposed to configure separate msg3-DeltaPreamble/</w:t>
      </w:r>
      <w:proofErr w:type="spellStart"/>
      <w:r w:rsidRPr="008B1171">
        <w:rPr>
          <w:rFonts w:ascii="Arial" w:eastAsia="맑은 고딕" w:hAnsi="Arial" w:cs="Arial"/>
          <w:b/>
          <w:bCs/>
          <w:sz w:val="20"/>
          <w:lang w:eastAsia="ko-KR"/>
        </w:rPr>
        <w:t>deltaPreamble</w:t>
      </w:r>
      <w:proofErr w:type="spellEnd"/>
      <w:r w:rsidRPr="008B1171">
        <w:rPr>
          <w:rFonts w:ascii="Arial" w:eastAsia="맑은 고딕" w:hAnsi="Arial" w:cs="Arial"/>
          <w:b/>
          <w:bCs/>
          <w:sz w:val="20"/>
          <w:lang w:eastAsia="ko-KR"/>
        </w:rPr>
        <w:t xml:space="preserve"> values for SBFD and non-SBFD symbols, enabling symbol-type-specific baseline offset control.</w:t>
      </w:r>
    </w:p>
    <w:p w14:paraId="5B05901D" w14:textId="77777777" w:rsidR="00EA51D7" w:rsidRDefault="00EA51D7" w:rsidP="00EA51D7">
      <w:pPr>
        <w:spacing w:before="240" w:line="240" w:lineRule="atLeast"/>
        <w:ind w:left="1134" w:hangingChars="567" w:hanging="1134"/>
        <w:jc w:val="both"/>
        <w:rPr>
          <w:rFonts w:ascii="Arial" w:eastAsia="맑은 고딕" w:hAnsi="Arial" w:cs="Arial"/>
          <w:b/>
          <w:bCs/>
          <w:sz w:val="20"/>
          <w:lang w:eastAsia="ko-KR"/>
        </w:rPr>
      </w:pPr>
      <w:r w:rsidRPr="00A70E6C">
        <w:rPr>
          <w:rFonts w:ascii="Arial" w:eastAsia="맑은 고딕" w:hAnsi="Arial" w:cs="Arial"/>
          <w:b/>
          <w:bCs/>
          <w:sz w:val="20"/>
          <w:lang w:eastAsia="ko-KR"/>
        </w:rPr>
        <w:t xml:space="preserve">Proposal </w:t>
      </w:r>
      <w:r>
        <w:rPr>
          <w:rFonts w:ascii="Arial" w:eastAsia="맑은 고딕" w:hAnsi="Arial" w:cs="Arial"/>
          <w:b/>
          <w:bCs/>
          <w:sz w:val="20"/>
          <w:lang w:eastAsia="ko-KR"/>
        </w:rPr>
        <w:t>3</w:t>
      </w:r>
      <w:r w:rsidRPr="00A70E6C">
        <w:rPr>
          <w:rFonts w:ascii="Arial" w:eastAsia="맑은 고딕" w:hAnsi="Arial" w:cs="Arial"/>
          <w:b/>
          <w:bCs/>
          <w:sz w:val="20"/>
          <w:lang w:eastAsia="ko-KR"/>
        </w:rPr>
        <w:t xml:space="preserve">: </w:t>
      </w:r>
      <w:r w:rsidRPr="008B1171">
        <w:rPr>
          <w:rFonts w:ascii="Arial" w:eastAsia="맑은 고딕" w:hAnsi="Arial" w:cs="Arial"/>
          <w:b/>
          <w:bCs/>
          <w:sz w:val="20"/>
          <w:lang w:eastAsia="ko-KR"/>
        </w:rPr>
        <w:t xml:space="preserve">To avoid explicit δ signaling while enabling format-aware Msg3 power compensation, the gNB may indicate the preamble format index it assumed when setting </w:t>
      </w:r>
      <w:proofErr w:type="spellStart"/>
      <w:r w:rsidRPr="008B1171">
        <w:rPr>
          <w:rFonts w:ascii="Arial" w:eastAsia="맑은 고딕" w:hAnsi="Arial" w:cs="Arial"/>
          <w:b/>
          <w:bCs/>
          <w:sz w:val="20"/>
          <w:lang w:eastAsia="ko-KR"/>
        </w:rPr>
        <w:t>preambleReceivedTargetPower</w:t>
      </w:r>
      <w:proofErr w:type="spellEnd"/>
      <w:r w:rsidRPr="008B1171">
        <w:rPr>
          <w:rFonts w:ascii="Arial" w:eastAsia="맑은 고딕" w:hAnsi="Arial" w:cs="Arial"/>
          <w:b/>
          <w:bCs/>
          <w:sz w:val="20"/>
          <w:lang w:eastAsia="ko-KR"/>
        </w:rPr>
        <w:t xml:space="preserve">. The UE can then apply implicit correction using the standard </w:t>
      </w:r>
      <w:proofErr w:type="spellStart"/>
      <w:r w:rsidRPr="008B1171">
        <w:rPr>
          <w:rFonts w:ascii="Arial" w:eastAsia="맑은 고딕" w:hAnsi="Arial" w:cs="Arial"/>
          <w:b/>
          <w:bCs/>
          <w:sz w:val="20"/>
          <w:lang w:eastAsia="ko-KR"/>
        </w:rPr>
        <w:t>deltaPreamble</w:t>
      </w:r>
      <w:proofErr w:type="spellEnd"/>
      <w:r w:rsidRPr="008B1171">
        <w:rPr>
          <w:rFonts w:ascii="Arial" w:eastAsia="맑은 고딕" w:hAnsi="Arial" w:cs="Arial"/>
          <w:b/>
          <w:bCs/>
          <w:sz w:val="20"/>
          <w:lang w:eastAsia="ko-KR"/>
        </w:rPr>
        <w:t xml:space="preserve"> values defined for both the assumed and actual formats.</w:t>
      </w:r>
    </w:p>
    <w:p w14:paraId="7F768538" w14:textId="77777777" w:rsidR="00EA51D7" w:rsidRDefault="00EA51D7" w:rsidP="00EA51D7">
      <w:pPr>
        <w:spacing w:line="240" w:lineRule="atLeast"/>
        <w:jc w:val="both"/>
        <w:rPr>
          <w:rFonts w:ascii="Arial" w:hAnsi="Arial" w:cs="Arial"/>
          <w:b/>
          <w:bCs/>
          <w:iCs/>
          <w:sz w:val="20"/>
        </w:rPr>
      </w:pPr>
    </w:p>
    <w:p w14:paraId="00E1A9A3" w14:textId="77777777" w:rsidR="00EA51D7" w:rsidRPr="000A25CC" w:rsidRDefault="00EA51D7" w:rsidP="00EA51D7">
      <w:pPr>
        <w:spacing w:line="240" w:lineRule="atLeast"/>
        <w:ind w:left="992" w:hangingChars="496" w:hanging="992"/>
        <w:jc w:val="both"/>
        <w:rPr>
          <w:rFonts w:ascii="Arial" w:eastAsia="맑은 고딕" w:hAnsi="Arial" w:cs="Arial"/>
          <w:b/>
          <w:bCs/>
          <w:sz w:val="20"/>
          <w:lang w:eastAsia="ko-KR"/>
        </w:rPr>
      </w:pPr>
      <w:r w:rsidRPr="000A25CC">
        <w:rPr>
          <w:rFonts w:ascii="Arial" w:eastAsia="맑은 고딕" w:hAnsi="Arial" w:cs="Arial"/>
          <w:b/>
          <w:bCs/>
          <w:sz w:val="20"/>
          <w:lang w:eastAsia="ko-KR"/>
        </w:rPr>
        <w:t>Observation</w:t>
      </w:r>
      <w:r>
        <w:rPr>
          <w:rFonts w:ascii="Arial" w:eastAsia="맑은 고딕" w:hAnsi="Arial" w:cs="Arial"/>
          <w:b/>
          <w:bCs/>
          <w:sz w:val="20"/>
          <w:lang w:eastAsia="ko-KR"/>
        </w:rPr>
        <w:t xml:space="preserve"> 6</w:t>
      </w:r>
      <w:r w:rsidRPr="000A25CC">
        <w:rPr>
          <w:rFonts w:ascii="Arial" w:eastAsia="맑은 고딕" w:hAnsi="Arial" w:cs="Arial"/>
          <w:b/>
          <w:bCs/>
          <w:sz w:val="20"/>
          <w:lang w:eastAsia="ko-KR"/>
        </w:rPr>
        <w:t xml:space="preserve">: </w:t>
      </w:r>
      <w:r w:rsidRPr="007D2F3B">
        <w:rPr>
          <w:rFonts w:ascii="Arial" w:eastAsia="맑은 고딕" w:hAnsi="Arial" w:cs="Arial"/>
          <w:b/>
          <w:bCs/>
          <w:sz w:val="20"/>
          <w:lang w:eastAsia="ko-KR"/>
        </w:rPr>
        <w:t xml:space="preserve">RACH configuration Option 2 </w:t>
      </w:r>
      <w:r>
        <w:rPr>
          <w:rFonts w:ascii="Arial" w:eastAsia="맑은 고딕" w:hAnsi="Arial" w:cs="Arial"/>
          <w:b/>
          <w:bCs/>
          <w:sz w:val="20"/>
          <w:lang w:eastAsia="ko-KR"/>
        </w:rPr>
        <w:t>allows for</w:t>
      </w:r>
      <w:r w:rsidRPr="007D2F3B">
        <w:rPr>
          <w:rFonts w:ascii="Arial" w:eastAsia="맑은 고딕" w:hAnsi="Arial" w:cs="Arial"/>
          <w:b/>
          <w:bCs/>
          <w:sz w:val="20"/>
          <w:lang w:eastAsia="ko-KR"/>
        </w:rPr>
        <w:t xml:space="preserve"> different </w:t>
      </w:r>
      <w:proofErr w:type="spellStart"/>
      <w:r w:rsidRPr="007D2F3B">
        <w:rPr>
          <w:rFonts w:ascii="Arial" w:eastAsia="맑은 고딕" w:hAnsi="Arial" w:cs="Arial"/>
          <w:b/>
          <w:bCs/>
          <w:sz w:val="20"/>
          <w:lang w:eastAsia="ko-KR"/>
        </w:rPr>
        <w:t>preamble</w:t>
      </w:r>
      <w:r>
        <w:rPr>
          <w:rFonts w:ascii="Arial" w:eastAsia="맑은 고딕" w:hAnsi="Arial" w:cs="Arial"/>
          <w:b/>
          <w:bCs/>
          <w:sz w:val="20"/>
          <w:lang w:eastAsia="ko-KR"/>
        </w:rPr>
        <w:t>ReceivedTargetPower</w:t>
      </w:r>
      <w:proofErr w:type="spellEnd"/>
      <w:r w:rsidRPr="007D2F3B">
        <w:rPr>
          <w:rFonts w:ascii="Arial" w:eastAsia="맑은 고딕" w:hAnsi="Arial" w:cs="Arial"/>
          <w:b/>
          <w:bCs/>
          <w:sz w:val="20"/>
          <w:lang w:eastAsia="ko-KR"/>
        </w:rPr>
        <w:t xml:space="preserve"> </w:t>
      </w:r>
      <w:r>
        <w:rPr>
          <w:rFonts w:ascii="Arial" w:eastAsia="맑은 고딕" w:hAnsi="Arial" w:cs="Arial"/>
          <w:b/>
          <w:bCs/>
          <w:sz w:val="20"/>
          <w:lang w:eastAsia="ko-KR"/>
        </w:rPr>
        <w:t xml:space="preserve">and ramping parameters for additional-Ros and legacy-Ros. However, this flexibility </w:t>
      </w:r>
      <w:proofErr w:type="spellStart"/>
      <w:r>
        <w:rPr>
          <w:rFonts w:ascii="Arial" w:eastAsia="맑은 고딕" w:hAnsi="Arial" w:cs="Arial"/>
          <w:b/>
          <w:bCs/>
          <w:sz w:val="20"/>
          <w:lang w:eastAsia="ko-KR"/>
        </w:rPr>
        <w:t>shouid</w:t>
      </w:r>
      <w:proofErr w:type="spellEnd"/>
      <w:r>
        <w:rPr>
          <w:rFonts w:ascii="Arial" w:eastAsia="맑은 고딕" w:hAnsi="Arial" w:cs="Arial"/>
          <w:b/>
          <w:bCs/>
          <w:sz w:val="20"/>
          <w:lang w:eastAsia="ko-KR"/>
        </w:rPr>
        <w:t xml:space="preserve"> not compromise the historical consistency of </w:t>
      </w:r>
      <w:r w:rsidRPr="007D2F3B">
        <w:rPr>
          <w:rFonts w:ascii="Arial" w:eastAsia="맑은 고딕" w:hAnsi="Arial" w:cs="Arial"/>
          <w:b/>
          <w:bCs/>
          <w:sz w:val="20"/>
          <w:lang w:eastAsia="ko-KR"/>
        </w:rPr>
        <w:t xml:space="preserve"> </w:t>
      </w:r>
      <m:oMath>
        <m:r>
          <m:rPr>
            <m:sty m:val="b"/>
          </m:rPr>
          <w:rPr>
            <w:rFonts w:ascii="Cambria Math" w:eastAsia="맑은 고딕" w:hAnsi="Cambria Math" w:cs="Arial"/>
            <w:sz w:val="20"/>
            <w:lang w:eastAsia="ko-KR"/>
          </w:rPr>
          <m:t>∆</m:t>
        </m:r>
        <m:sSub>
          <m:sSubPr>
            <m:ctrlPr>
              <w:rPr>
                <w:rFonts w:ascii="Cambria Math" w:eastAsia="맑은 고딕" w:hAnsi="Cambria Math" w:cs="Arial"/>
                <w:b/>
                <w:bCs/>
                <w:sz w:val="20"/>
                <w:lang w:eastAsia="ko-KR"/>
              </w:rPr>
            </m:ctrlPr>
          </m:sSubPr>
          <m:e>
            <m:r>
              <m:rPr>
                <m:sty m:val="bi"/>
              </m:rPr>
              <w:rPr>
                <w:rFonts w:ascii="Cambria Math" w:eastAsia="맑은 고딕" w:hAnsi="Cambria Math" w:cs="Arial"/>
                <w:sz w:val="20"/>
                <w:lang w:eastAsia="ko-KR"/>
              </w:rPr>
              <m:t>P</m:t>
            </m:r>
          </m:e>
          <m:sub>
            <m:r>
              <m:rPr>
                <m:sty m:val="b"/>
              </m:rPr>
              <w:rPr>
                <w:rFonts w:ascii="Cambria Math" w:eastAsia="맑은 고딕" w:hAnsi="Cambria Math" w:cs="Arial"/>
                <w:sz w:val="20"/>
                <w:lang w:eastAsia="ko-KR"/>
              </w:rPr>
              <m:t>rampup_requested,</m:t>
            </m:r>
            <m:r>
              <m:rPr>
                <m:sty m:val="bi"/>
              </m:rPr>
              <w:rPr>
                <w:rFonts w:ascii="Cambria Math" w:eastAsia="맑은 고딕" w:hAnsi="Cambria Math" w:cs="Arial"/>
                <w:sz w:val="20"/>
                <w:lang w:eastAsia="ko-KR"/>
              </w:rPr>
              <m:t>b</m:t>
            </m:r>
            <m:r>
              <m:rPr>
                <m:sty m:val="b"/>
              </m:rPr>
              <w:rPr>
                <w:rFonts w:ascii="Cambria Math" w:eastAsia="맑은 고딕" w:hAnsi="Cambria Math" w:cs="Arial"/>
                <w:sz w:val="20"/>
                <w:lang w:eastAsia="ko-KR"/>
              </w:rPr>
              <m:t>,</m:t>
            </m:r>
            <m:r>
              <m:rPr>
                <m:sty m:val="bi"/>
              </m:rPr>
              <w:rPr>
                <w:rFonts w:ascii="Cambria Math" w:eastAsia="맑은 고딕" w:hAnsi="Cambria Math" w:cs="Arial"/>
                <w:sz w:val="20"/>
                <w:lang w:eastAsia="ko-KR"/>
              </w:rPr>
              <m:t>f</m:t>
            </m:r>
            <m:r>
              <m:rPr>
                <m:sty m:val="b"/>
              </m:rPr>
              <w:rPr>
                <w:rFonts w:ascii="Cambria Math" w:eastAsia="맑은 고딕" w:hAnsi="Cambria Math" w:cs="Arial"/>
                <w:sz w:val="20"/>
                <w:lang w:eastAsia="ko-KR"/>
              </w:rPr>
              <m:t>,</m:t>
            </m:r>
            <m:r>
              <m:rPr>
                <m:sty m:val="bi"/>
              </m:rPr>
              <w:rPr>
                <w:rFonts w:ascii="Cambria Math" w:eastAsia="맑은 고딕" w:hAnsi="Cambria Math" w:cs="Arial"/>
                <w:sz w:val="20"/>
                <w:lang w:eastAsia="ko-KR"/>
              </w:rPr>
              <m:t>c</m:t>
            </m:r>
          </m:sub>
        </m:sSub>
      </m:oMath>
      <w:r w:rsidRPr="007D2F3B">
        <w:rPr>
          <w:rFonts w:ascii="Arial" w:eastAsia="맑은 고딕" w:hAnsi="Arial" w:cs="Arial"/>
          <w:b/>
          <w:bCs/>
          <w:sz w:val="20"/>
          <w:lang w:eastAsia="ko-KR"/>
        </w:rPr>
        <w:t>.</w:t>
      </w:r>
    </w:p>
    <w:p w14:paraId="6C358217" w14:textId="77777777" w:rsidR="00EA51D7" w:rsidRPr="00A70E6C" w:rsidRDefault="00EA51D7" w:rsidP="00EA51D7">
      <w:pPr>
        <w:spacing w:line="240" w:lineRule="atLeast"/>
        <w:jc w:val="both"/>
        <w:rPr>
          <w:rFonts w:eastAsia="맑은 고딕"/>
          <w:sz w:val="20"/>
          <w:szCs w:val="20"/>
          <w:lang w:eastAsia="ko-KR"/>
        </w:rPr>
      </w:pPr>
    </w:p>
    <w:p w14:paraId="5BCCAF2E" w14:textId="77777777" w:rsidR="00EA51D7" w:rsidRDefault="00EA51D7" w:rsidP="00EA51D7">
      <w:pPr>
        <w:spacing w:after="240"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Pr>
          <w:rFonts w:ascii="Arial" w:eastAsia="맑은 고딕" w:hAnsi="Arial" w:cs="Arial"/>
          <w:b/>
          <w:bCs/>
          <w:sz w:val="20"/>
          <w:lang w:eastAsia="ko-KR"/>
        </w:rPr>
        <w:t xml:space="preserve"> 4</w:t>
      </w:r>
      <w:r w:rsidRPr="007B5C5C">
        <w:rPr>
          <w:rFonts w:ascii="Arial" w:eastAsia="맑은 고딕" w:hAnsi="Arial" w:cs="Arial"/>
          <w:b/>
          <w:bCs/>
          <w:sz w:val="20"/>
          <w:lang w:eastAsia="ko-KR"/>
        </w:rPr>
        <w:t xml:space="preserve">: </w:t>
      </w:r>
      <w:r w:rsidRPr="007D2F3B">
        <w:rPr>
          <w:rFonts w:ascii="Arial" w:eastAsia="맑은 고딕" w:hAnsi="Arial" w:cs="Arial"/>
          <w:b/>
          <w:bCs/>
          <w:sz w:val="20"/>
          <w:lang w:eastAsia="ko-KR"/>
        </w:rPr>
        <w:t xml:space="preserve">Maintain </w:t>
      </w:r>
      <m:oMath>
        <m:r>
          <m:rPr>
            <m:sty m:val="b"/>
          </m:rPr>
          <w:rPr>
            <w:rFonts w:ascii="Cambria Math" w:eastAsia="맑은 고딕" w:hAnsi="Cambria Math" w:cs="Arial"/>
            <w:sz w:val="20"/>
            <w:lang w:eastAsia="ko-KR"/>
          </w:rPr>
          <m:t>∆</m:t>
        </m:r>
        <m:sSub>
          <m:sSubPr>
            <m:ctrlPr>
              <w:rPr>
                <w:rFonts w:ascii="Cambria Math" w:eastAsia="맑은 고딕" w:hAnsi="Cambria Math" w:cs="Arial"/>
                <w:b/>
                <w:bCs/>
                <w:sz w:val="20"/>
                <w:lang w:eastAsia="ko-KR"/>
              </w:rPr>
            </m:ctrlPr>
          </m:sSubPr>
          <m:e>
            <m:r>
              <m:rPr>
                <m:sty m:val="bi"/>
              </m:rPr>
              <w:rPr>
                <w:rFonts w:ascii="Cambria Math" w:eastAsia="맑은 고딕" w:hAnsi="Cambria Math" w:cs="Arial"/>
                <w:sz w:val="20"/>
                <w:lang w:eastAsia="ko-KR"/>
              </w:rPr>
              <m:t>P</m:t>
            </m:r>
          </m:e>
          <m:sub>
            <m:r>
              <m:rPr>
                <m:sty m:val="b"/>
              </m:rPr>
              <w:rPr>
                <w:rFonts w:ascii="Cambria Math" w:eastAsia="맑은 고딕" w:hAnsi="Cambria Math" w:cs="Arial"/>
                <w:sz w:val="20"/>
                <w:lang w:eastAsia="ko-KR"/>
              </w:rPr>
              <m:t>rampup_requested,</m:t>
            </m:r>
            <m:r>
              <m:rPr>
                <m:sty m:val="bi"/>
              </m:rPr>
              <w:rPr>
                <w:rFonts w:ascii="Cambria Math" w:eastAsia="맑은 고딕" w:hAnsi="Cambria Math" w:cs="Arial"/>
                <w:sz w:val="20"/>
                <w:lang w:eastAsia="ko-KR"/>
              </w:rPr>
              <m:t>b</m:t>
            </m:r>
            <m:r>
              <m:rPr>
                <m:sty m:val="b"/>
              </m:rPr>
              <w:rPr>
                <w:rFonts w:ascii="Cambria Math" w:eastAsia="맑은 고딕" w:hAnsi="Cambria Math" w:cs="Arial"/>
                <w:sz w:val="20"/>
                <w:lang w:eastAsia="ko-KR"/>
              </w:rPr>
              <m:t>,</m:t>
            </m:r>
            <m:r>
              <m:rPr>
                <m:sty m:val="bi"/>
              </m:rPr>
              <w:rPr>
                <w:rFonts w:ascii="Cambria Math" w:eastAsia="맑은 고딕" w:hAnsi="Cambria Math" w:cs="Arial"/>
                <w:sz w:val="20"/>
                <w:lang w:eastAsia="ko-KR"/>
              </w:rPr>
              <m:t>f</m:t>
            </m:r>
            <m:r>
              <m:rPr>
                <m:sty m:val="b"/>
              </m:rPr>
              <w:rPr>
                <w:rFonts w:ascii="Cambria Math" w:eastAsia="맑은 고딕" w:hAnsi="Cambria Math" w:cs="Arial"/>
                <w:sz w:val="20"/>
                <w:lang w:eastAsia="ko-KR"/>
              </w:rPr>
              <m:t>,</m:t>
            </m:r>
            <m:r>
              <m:rPr>
                <m:sty m:val="bi"/>
              </m:rPr>
              <w:rPr>
                <w:rFonts w:ascii="Cambria Math" w:eastAsia="맑은 고딕" w:hAnsi="Cambria Math" w:cs="Arial"/>
                <w:sz w:val="20"/>
                <w:lang w:eastAsia="ko-KR"/>
              </w:rPr>
              <m:t>c</m:t>
            </m:r>
          </m:sub>
        </m:sSub>
      </m:oMath>
      <w:r w:rsidRPr="007D2F3B">
        <w:rPr>
          <w:rFonts w:ascii="Arial" w:eastAsia="맑은 고딕" w:hAnsi="Arial" w:cs="Arial"/>
          <w:b/>
          <w:bCs/>
          <w:sz w:val="20"/>
          <w:lang w:eastAsia="ko-KR"/>
        </w:rPr>
        <w:t xml:space="preserve"> </w:t>
      </w:r>
      <w:r>
        <w:rPr>
          <w:rFonts w:ascii="Arial" w:eastAsia="맑은 고딕" w:hAnsi="Arial" w:cs="Arial"/>
          <w:b/>
          <w:bCs/>
          <w:sz w:val="20"/>
          <w:lang w:eastAsia="ko-KR"/>
        </w:rPr>
        <w:t xml:space="preserve">strictly as a MAC-layer record based on </w:t>
      </w:r>
      <w:r w:rsidRPr="007D2F3B">
        <w:rPr>
          <w:rFonts w:ascii="Arial" w:eastAsia="맑은 고딕" w:hAnsi="Arial" w:cs="Arial"/>
          <w:b/>
          <w:bCs/>
          <w:sz w:val="20"/>
          <w:lang w:eastAsia="ko-KR"/>
        </w:rPr>
        <w:t>the latest Random Access Preamble transmission, regardless of RO type or symbol type.</w:t>
      </w:r>
    </w:p>
    <w:p w14:paraId="566962A2" w14:textId="39A995CD" w:rsidR="00EA51D7" w:rsidRDefault="00EA51D7" w:rsidP="00EA51D7">
      <w:pPr>
        <w:spacing w:after="240"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lastRenderedPageBreak/>
        <w:t>Proposal</w:t>
      </w:r>
      <w:r>
        <w:rPr>
          <w:rFonts w:ascii="Arial" w:eastAsia="맑은 고딕" w:hAnsi="Arial" w:cs="Arial"/>
          <w:b/>
          <w:bCs/>
          <w:sz w:val="20"/>
          <w:lang w:eastAsia="ko-KR"/>
        </w:rPr>
        <w:t xml:space="preserve"> 5: </w:t>
      </w:r>
      <w:r w:rsidRPr="008B1171">
        <w:rPr>
          <w:rFonts w:ascii="Arial" w:eastAsia="맑은 고딕" w:hAnsi="Arial" w:cs="Arial"/>
          <w:b/>
          <w:bCs/>
          <w:sz w:val="20"/>
          <w:lang w:eastAsia="ko-KR"/>
        </w:rPr>
        <w:t>Preserve the integrity of power ramping history and maintain a clean, decoupled MAC-PHY interface, even when applying RO-type-specific power control under RACH configuration Option 2.</w:t>
      </w:r>
    </w:p>
    <w:p w14:paraId="39E4A7A0" w14:textId="20C10498" w:rsidR="0036779B" w:rsidRPr="00E8172A" w:rsidRDefault="0036779B" w:rsidP="0036779B">
      <w:pPr>
        <w:pStyle w:val="afe"/>
        <w:numPr>
          <w:ilvl w:val="0"/>
          <w:numId w:val="31"/>
        </w:numPr>
        <w:spacing w:after="240" w:line="240" w:lineRule="atLeast"/>
        <w:ind w:left="142" w:firstLineChars="0" w:hanging="142"/>
        <w:jc w:val="both"/>
        <w:rPr>
          <w:rFonts w:ascii="Arial" w:eastAsia="맑은 고딕" w:hAnsi="Arial" w:cs="Arial"/>
          <w:b/>
          <w:bCs/>
          <w:color w:val="4472C4" w:themeColor="accent1"/>
          <w:lang w:eastAsia="ko-KR"/>
        </w:rPr>
      </w:pPr>
      <w:r w:rsidRPr="00E8172A">
        <w:rPr>
          <w:rFonts w:ascii="Arial" w:eastAsia="맑은 고딕" w:hAnsi="Arial" w:cs="Arial"/>
          <w:b/>
          <w:bCs/>
          <w:color w:val="4472C4" w:themeColor="accent1"/>
          <w:lang w:eastAsia="ko-KR"/>
        </w:rPr>
        <w:t>[</w:t>
      </w:r>
      <w:r w:rsidRPr="00E8172A">
        <w:rPr>
          <w:rFonts w:ascii="Arial" w:eastAsia="맑은 고딕" w:hAnsi="Arial" w:cs="Arial" w:hint="eastAsia"/>
          <w:b/>
          <w:bCs/>
          <w:color w:val="4472C4" w:themeColor="accent1"/>
          <w:lang w:eastAsia="ko-KR"/>
        </w:rPr>
        <w:t>R</w:t>
      </w:r>
      <w:r w:rsidRPr="00E8172A">
        <w:rPr>
          <w:rFonts w:ascii="Arial" w:eastAsia="맑은 고딕" w:hAnsi="Arial" w:cs="Arial"/>
          <w:b/>
          <w:bCs/>
          <w:color w:val="4472C4" w:themeColor="accent1"/>
          <w:lang w:eastAsia="ko-KR"/>
        </w:rPr>
        <w:t>O type Indication]</w:t>
      </w:r>
    </w:p>
    <w:p w14:paraId="23F9C269" w14:textId="77777777" w:rsidR="00EA51D7" w:rsidRPr="000A25CC" w:rsidRDefault="00EA51D7" w:rsidP="00EA51D7">
      <w:pPr>
        <w:spacing w:line="240" w:lineRule="atLeast"/>
        <w:ind w:left="992" w:hangingChars="496" w:hanging="992"/>
        <w:jc w:val="both"/>
        <w:rPr>
          <w:rFonts w:ascii="Arial" w:eastAsia="맑은 고딕" w:hAnsi="Arial" w:cs="Arial"/>
          <w:b/>
          <w:bCs/>
          <w:sz w:val="20"/>
          <w:lang w:eastAsia="ko-KR"/>
        </w:rPr>
      </w:pPr>
      <w:r w:rsidRPr="000A25CC">
        <w:rPr>
          <w:rFonts w:ascii="Arial" w:eastAsia="맑은 고딕" w:hAnsi="Arial" w:cs="Arial"/>
          <w:b/>
          <w:bCs/>
          <w:sz w:val="20"/>
          <w:lang w:eastAsia="ko-KR"/>
        </w:rPr>
        <w:t>Observation</w:t>
      </w:r>
      <w:r>
        <w:rPr>
          <w:rFonts w:ascii="Arial" w:eastAsia="맑은 고딕" w:hAnsi="Arial" w:cs="Arial"/>
          <w:b/>
          <w:bCs/>
          <w:sz w:val="20"/>
          <w:lang w:eastAsia="ko-KR"/>
        </w:rPr>
        <w:t xml:space="preserve"> 7</w:t>
      </w:r>
      <w:r w:rsidRPr="000A25CC">
        <w:rPr>
          <w:rFonts w:ascii="Arial" w:eastAsia="맑은 고딕" w:hAnsi="Arial" w:cs="Arial"/>
          <w:b/>
          <w:bCs/>
          <w:sz w:val="20"/>
          <w:lang w:eastAsia="ko-KR"/>
        </w:rPr>
        <w:t xml:space="preserve">: For SBFD-aware UEs, </w:t>
      </w:r>
      <w:r>
        <w:rPr>
          <w:rFonts w:ascii="Arial" w:eastAsia="맑은 고딕" w:hAnsi="Arial" w:cs="Arial"/>
          <w:b/>
          <w:bCs/>
          <w:sz w:val="20"/>
          <w:lang w:eastAsia="ko-KR"/>
        </w:rPr>
        <w:t>using</w:t>
      </w:r>
      <w:r w:rsidRPr="000A25CC">
        <w:rPr>
          <w:rFonts w:ascii="Arial" w:eastAsia="맑은 고딕" w:hAnsi="Arial" w:cs="Arial"/>
          <w:b/>
          <w:bCs/>
          <w:sz w:val="20"/>
          <w:lang w:eastAsia="ko-KR"/>
        </w:rPr>
        <w:t xml:space="preserve"> separate PRACH mask configurations</w:t>
      </w:r>
      <w:r>
        <w:rPr>
          <w:rFonts w:ascii="Arial" w:eastAsia="맑은 고딕" w:hAnsi="Arial" w:cs="Arial"/>
          <w:b/>
          <w:bCs/>
          <w:sz w:val="20"/>
          <w:lang w:eastAsia="ko-KR"/>
        </w:rPr>
        <w:t xml:space="preserve"> help </w:t>
      </w:r>
      <w:r w:rsidRPr="000A25CC">
        <w:rPr>
          <w:rFonts w:ascii="Arial" w:eastAsia="맑은 고딕" w:hAnsi="Arial" w:cs="Arial"/>
          <w:b/>
          <w:bCs/>
          <w:sz w:val="20"/>
          <w:lang w:eastAsia="ko-KR"/>
        </w:rPr>
        <w:t>avoid ambiguity in non-DCI CFRA</w:t>
      </w:r>
      <w:r>
        <w:rPr>
          <w:rFonts w:ascii="Arial" w:eastAsia="맑은 고딕" w:hAnsi="Arial" w:cs="Arial"/>
          <w:b/>
          <w:bCs/>
          <w:sz w:val="20"/>
          <w:lang w:eastAsia="ko-KR"/>
        </w:rPr>
        <w:t xml:space="preserve"> scenarios. In such cases</w:t>
      </w:r>
      <w:r w:rsidRPr="000A25CC">
        <w:rPr>
          <w:rFonts w:ascii="Arial" w:eastAsia="맑은 고딕" w:hAnsi="Arial" w:cs="Arial"/>
          <w:b/>
          <w:bCs/>
          <w:sz w:val="20"/>
          <w:lang w:eastAsia="ko-KR"/>
        </w:rPr>
        <w:t>, RRC-based RO type indication is preferred over table-based methods</w:t>
      </w:r>
      <w:r>
        <w:rPr>
          <w:rFonts w:ascii="Arial" w:eastAsia="맑은 고딕" w:hAnsi="Arial" w:cs="Arial"/>
          <w:b/>
          <w:bCs/>
          <w:sz w:val="20"/>
          <w:lang w:eastAsia="ko-KR"/>
        </w:rPr>
        <w:t xml:space="preserve"> due to its greater</w:t>
      </w:r>
      <w:r w:rsidRPr="000A25CC">
        <w:rPr>
          <w:rFonts w:ascii="Arial" w:eastAsia="맑은 고딕" w:hAnsi="Arial" w:cs="Arial"/>
          <w:b/>
          <w:bCs/>
          <w:sz w:val="20"/>
          <w:lang w:eastAsia="ko-KR"/>
        </w:rPr>
        <w:t xml:space="preserve"> flexibility and simpler implementation.</w:t>
      </w:r>
    </w:p>
    <w:p w14:paraId="3FA3FCA7" w14:textId="77777777" w:rsidR="00EA51D7" w:rsidRPr="002A3E1D" w:rsidRDefault="00EA51D7" w:rsidP="00EA51D7">
      <w:pPr>
        <w:spacing w:line="240" w:lineRule="atLeast"/>
        <w:jc w:val="both"/>
        <w:rPr>
          <w:rFonts w:eastAsia="맑은 고딕"/>
          <w:sz w:val="20"/>
          <w:szCs w:val="20"/>
          <w:lang w:eastAsia="ko-KR"/>
        </w:rPr>
      </w:pPr>
    </w:p>
    <w:p w14:paraId="11206997" w14:textId="77777777" w:rsidR="00EA51D7" w:rsidRPr="00D91543" w:rsidRDefault="00EA51D7" w:rsidP="00EA51D7">
      <w:pPr>
        <w:spacing w:line="240" w:lineRule="atLeast"/>
        <w:ind w:left="992" w:hangingChars="496" w:hanging="992"/>
        <w:jc w:val="both"/>
        <w:rPr>
          <w:rFonts w:ascii="Arial" w:eastAsia="맑은 고딕" w:hAnsi="Arial" w:cs="Arial"/>
          <w:b/>
          <w:bCs/>
          <w:sz w:val="20"/>
          <w:lang w:eastAsia="ko-KR"/>
        </w:rPr>
      </w:pPr>
      <w:r w:rsidRPr="00D91543">
        <w:rPr>
          <w:rFonts w:ascii="Arial" w:eastAsia="맑은 고딕" w:hAnsi="Arial" w:cs="Arial"/>
          <w:b/>
          <w:bCs/>
          <w:sz w:val="20"/>
          <w:lang w:eastAsia="ko-KR"/>
        </w:rPr>
        <w:t>Observation</w:t>
      </w:r>
      <w:r>
        <w:rPr>
          <w:rFonts w:ascii="Arial" w:eastAsia="맑은 고딕" w:hAnsi="Arial" w:cs="Arial"/>
          <w:b/>
          <w:bCs/>
          <w:sz w:val="20"/>
          <w:lang w:eastAsia="ko-KR"/>
        </w:rPr>
        <w:t xml:space="preserve"> 8</w:t>
      </w:r>
      <w:r w:rsidRPr="00D91543">
        <w:rPr>
          <w:rFonts w:ascii="Arial" w:eastAsia="맑은 고딕" w:hAnsi="Arial" w:cs="Arial"/>
          <w:b/>
          <w:bCs/>
          <w:sz w:val="20"/>
          <w:lang w:eastAsia="ko-KR"/>
        </w:rPr>
        <w:t>: In CFRA scenarios without DCI signaling, ambiguity exists in determining the RO type (legacy or additional), and explicit indication via RRC is required to enable robust and interference-aware RO selection for SBFD-aware UEs.</w:t>
      </w:r>
    </w:p>
    <w:p w14:paraId="237F6DF2" w14:textId="77777777" w:rsidR="00EA51D7" w:rsidRPr="00182898" w:rsidRDefault="00EA51D7" w:rsidP="00EA51D7">
      <w:pPr>
        <w:spacing w:line="240" w:lineRule="atLeast"/>
        <w:jc w:val="both"/>
        <w:rPr>
          <w:rFonts w:eastAsia="맑은 고딕"/>
          <w:sz w:val="20"/>
          <w:szCs w:val="20"/>
          <w:lang w:eastAsia="ko-KR"/>
        </w:rPr>
      </w:pPr>
    </w:p>
    <w:p w14:paraId="6AA99735" w14:textId="77777777" w:rsidR="00EA51D7" w:rsidRDefault="00EA51D7" w:rsidP="00EA51D7">
      <w:pPr>
        <w:spacing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Pr>
          <w:rFonts w:ascii="Arial" w:eastAsia="맑은 고딕" w:hAnsi="Arial" w:cs="Arial"/>
          <w:b/>
          <w:bCs/>
          <w:sz w:val="20"/>
          <w:lang w:eastAsia="ko-KR"/>
        </w:rPr>
        <w:t xml:space="preserve"> 6</w:t>
      </w:r>
      <w:r w:rsidRPr="007B5C5C">
        <w:rPr>
          <w:rFonts w:ascii="Arial" w:eastAsia="맑은 고딕" w:hAnsi="Arial" w:cs="Arial"/>
          <w:b/>
          <w:bCs/>
          <w:sz w:val="20"/>
          <w:lang w:eastAsia="ko-KR"/>
        </w:rPr>
        <w:t xml:space="preserve">: </w:t>
      </w:r>
      <w:r>
        <w:rPr>
          <w:rFonts w:ascii="Arial" w:eastAsia="맑은 고딕" w:hAnsi="Arial" w:cs="Arial"/>
          <w:b/>
          <w:bCs/>
          <w:sz w:val="20"/>
          <w:lang w:eastAsia="ko-KR"/>
        </w:rPr>
        <w:t>I</w:t>
      </w:r>
      <w:r w:rsidRPr="007B5C5C">
        <w:rPr>
          <w:rFonts w:ascii="Arial" w:eastAsia="맑은 고딕" w:hAnsi="Arial" w:cs="Arial"/>
          <w:b/>
          <w:bCs/>
          <w:sz w:val="20"/>
          <w:lang w:eastAsia="ko-KR"/>
        </w:rPr>
        <w:t>t is proposed to complement Alt-2 with explicit RO type indication via RRC signaling</w:t>
      </w:r>
      <w:r>
        <w:rPr>
          <w:rFonts w:ascii="Arial" w:eastAsia="맑은 고딕" w:hAnsi="Arial" w:cs="Arial"/>
          <w:b/>
          <w:bCs/>
          <w:sz w:val="20"/>
          <w:lang w:eastAsia="ko-KR"/>
        </w:rPr>
        <w:t xml:space="preserve"> based on the</w:t>
      </w:r>
      <w:r w:rsidRPr="007B5C5C">
        <w:rPr>
          <w:rFonts w:ascii="Arial" w:eastAsia="맑은 고딕" w:hAnsi="Arial" w:cs="Arial"/>
          <w:b/>
          <w:bCs/>
          <w:sz w:val="20"/>
          <w:lang w:eastAsia="ko-KR"/>
        </w:rPr>
        <w:t xml:space="preserve"> separate</w:t>
      </w:r>
      <w:r>
        <w:rPr>
          <w:rFonts w:ascii="Arial" w:eastAsia="맑은 고딕" w:hAnsi="Arial" w:cs="Arial"/>
          <w:b/>
          <w:bCs/>
          <w:sz w:val="20"/>
          <w:lang w:eastAsia="ko-KR"/>
        </w:rPr>
        <w:t>d</w:t>
      </w:r>
      <w:r w:rsidRPr="007B5C5C">
        <w:rPr>
          <w:rFonts w:ascii="Arial" w:eastAsia="맑은 고딕" w:hAnsi="Arial" w:cs="Arial"/>
          <w:b/>
          <w:bCs/>
          <w:sz w:val="20"/>
          <w:lang w:eastAsia="ko-KR"/>
        </w:rPr>
        <w:t xml:space="preserve"> PRACH mask index configuration for legacy-ROs and additional-ROs</w:t>
      </w:r>
      <w:r>
        <w:rPr>
          <w:rFonts w:ascii="Arial" w:eastAsia="맑은 고딕" w:hAnsi="Arial" w:cs="Arial"/>
          <w:b/>
          <w:bCs/>
          <w:sz w:val="20"/>
          <w:lang w:eastAsia="ko-KR"/>
        </w:rPr>
        <w:t>.</w:t>
      </w:r>
      <w:r w:rsidRPr="007B5C5C">
        <w:rPr>
          <w:rFonts w:ascii="Arial" w:eastAsia="맑은 고딕" w:hAnsi="Arial" w:cs="Arial"/>
          <w:b/>
          <w:bCs/>
          <w:sz w:val="20"/>
          <w:lang w:eastAsia="ko-KR"/>
        </w:rPr>
        <w:t xml:space="preserve"> </w:t>
      </w:r>
    </w:p>
    <w:p w14:paraId="071AB23C" w14:textId="77777777" w:rsidR="00EA51D7" w:rsidRPr="00182898" w:rsidRDefault="00EA51D7" w:rsidP="00EA51D7">
      <w:pPr>
        <w:spacing w:line="240" w:lineRule="atLeast"/>
        <w:ind w:left="992" w:hangingChars="496" w:hanging="992"/>
        <w:jc w:val="both"/>
        <w:rPr>
          <w:rFonts w:ascii="Arial" w:eastAsia="맑은 고딕" w:hAnsi="Arial" w:cs="Arial"/>
          <w:b/>
          <w:bCs/>
          <w:sz w:val="20"/>
          <w:lang w:eastAsia="ko-KR"/>
        </w:rPr>
      </w:pPr>
    </w:p>
    <w:p w14:paraId="26346371" w14:textId="77777777" w:rsidR="00EA51D7" w:rsidRPr="008B7EE1" w:rsidRDefault="00EA51D7" w:rsidP="00EA51D7">
      <w:pPr>
        <w:spacing w:line="240" w:lineRule="atLeast"/>
        <w:ind w:left="992" w:hangingChars="496" w:hanging="992"/>
        <w:jc w:val="both"/>
        <w:rPr>
          <w:rFonts w:ascii="Arial" w:eastAsia="맑은 고딕" w:hAnsi="Arial" w:cs="Arial"/>
          <w:b/>
          <w:bCs/>
          <w:sz w:val="20"/>
          <w:lang w:eastAsia="ko-KR"/>
        </w:rPr>
      </w:pPr>
      <w:r w:rsidRPr="007B5C5C">
        <w:rPr>
          <w:rFonts w:ascii="Arial" w:eastAsia="맑은 고딕" w:hAnsi="Arial" w:cs="Arial"/>
          <w:b/>
          <w:bCs/>
          <w:sz w:val="20"/>
          <w:lang w:eastAsia="ko-KR"/>
        </w:rPr>
        <w:t>Proposal</w:t>
      </w:r>
      <w:r>
        <w:rPr>
          <w:rFonts w:ascii="Arial" w:eastAsia="맑은 고딕" w:hAnsi="Arial" w:cs="Arial"/>
          <w:b/>
          <w:bCs/>
          <w:sz w:val="20"/>
          <w:lang w:eastAsia="ko-KR"/>
        </w:rPr>
        <w:t xml:space="preserve"> 7</w:t>
      </w:r>
      <w:r w:rsidRPr="007B5C5C">
        <w:rPr>
          <w:rFonts w:ascii="Arial" w:eastAsia="맑은 고딕" w:hAnsi="Arial" w:cs="Arial"/>
          <w:b/>
          <w:bCs/>
          <w:sz w:val="20"/>
          <w:lang w:eastAsia="ko-KR"/>
        </w:rPr>
        <w:t xml:space="preserve">: </w:t>
      </w:r>
      <w:r>
        <w:rPr>
          <w:rFonts w:ascii="Arial" w:eastAsia="맑은 고딕" w:hAnsi="Arial" w:cs="Arial"/>
          <w:b/>
          <w:bCs/>
          <w:sz w:val="20"/>
          <w:lang w:eastAsia="ko-KR"/>
        </w:rPr>
        <w:t>E</w:t>
      </w:r>
      <w:r w:rsidRPr="008B7EE1">
        <w:rPr>
          <w:rFonts w:ascii="Arial" w:eastAsia="맑은 고딕" w:hAnsi="Arial" w:cs="Arial"/>
          <w:b/>
          <w:bCs/>
          <w:sz w:val="20"/>
          <w:lang w:eastAsia="ko-KR"/>
        </w:rPr>
        <w:t xml:space="preserve">xtend </w:t>
      </w:r>
      <w:r w:rsidRPr="008B7EE1">
        <w:rPr>
          <w:rFonts w:ascii="Arial" w:eastAsia="맑은 고딕" w:hAnsi="Arial" w:cs="Arial"/>
          <w:b/>
          <w:bCs/>
          <w:i/>
          <w:iCs/>
          <w:sz w:val="20"/>
          <w:lang w:eastAsia="ko-KR"/>
        </w:rPr>
        <w:t>SI-</w:t>
      </w:r>
      <w:proofErr w:type="spellStart"/>
      <w:r w:rsidRPr="008B7EE1">
        <w:rPr>
          <w:rFonts w:ascii="Arial" w:eastAsia="맑은 고딕" w:hAnsi="Arial" w:cs="Arial"/>
          <w:b/>
          <w:bCs/>
          <w:i/>
          <w:iCs/>
          <w:sz w:val="20"/>
          <w:lang w:eastAsia="ko-KR"/>
        </w:rPr>
        <w:t>RequestConfig</w:t>
      </w:r>
      <w:proofErr w:type="spellEnd"/>
      <w:r w:rsidRPr="008B7EE1">
        <w:rPr>
          <w:rFonts w:ascii="Arial" w:eastAsia="맑은 고딕" w:hAnsi="Arial" w:cs="Arial"/>
          <w:b/>
          <w:bCs/>
          <w:sz w:val="20"/>
          <w:lang w:eastAsia="ko-KR"/>
        </w:rPr>
        <w:t xml:space="preserve"> and </w:t>
      </w:r>
      <w:proofErr w:type="spellStart"/>
      <w:r w:rsidRPr="008B7EE1">
        <w:rPr>
          <w:rFonts w:ascii="Arial" w:eastAsia="맑은 고딕" w:hAnsi="Arial" w:cs="Arial"/>
          <w:b/>
          <w:bCs/>
          <w:i/>
          <w:iCs/>
          <w:sz w:val="20"/>
          <w:lang w:eastAsia="ko-KR"/>
        </w:rPr>
        <w:t>BeamFailureRecoveryConfig</w:t>
      </w:r>
      <w:proofErr w:type="spellEnd"/>
      <w:r w:rsidRPr="008B7EE1">
        <w:rPr>
          <w:rFonts w:ascii="Arial" w:eastAsia="맑은 고딕" w:hAnsi="Arial" w:cs="Arial"/>
          <w:b/>
          <w:bCs/>
          <w:sz w:val="20"/>
          <w:lang w:eastAsia="ko-KR"/>
        </w:rPr>
        <w:t xml:space="preserve"> to include </w:t>
      </w:r>
      <w:r>
        <w:rPr>
          <w:rFonts w:ascii="Arial" w:eastAsia="맑은 고딕" w:hAnsi="Arial" w:cs="Arial"/>
          <w:b/>
          <w:bCs/>
          <w:sz w:val="20"/>
          <w:lang w:eastAsia="ko-KR"/>
        </w:rPr>
        <w:t>RO</w:t>
      </w:r>
      <w:r w:rsidRPr="008B7EE1">
        <w:rPr>
          <w:rFonts w:ascii="Arial" w:eastAsia="맑은 고딕" w:hAnsi="Arial" w:cs="Arial"/>
          <w:b/>
          <w:bCs/>
          <w:sz w:val="20"/>
          <w:lang w:eastAsia="ko-KR"/>
        </w:rPr>
        <w:t>-Type and symbol-Type fields, enabling UEs to unambiguously determine applicable RO types and associated PRACH transmission domains.</w:t>
      </w:r>
    </w:p>
    <w:p w14:paraId="3BA463B7" w14:textId="15CDEDB0" w:rsidR="008C1796" w:rsidRPr="008B7EE1" w:rsidRDefault="008C1796" w:rsidP="00D47199">
      <w:pPr>
        <w:spacing w:line="240" w:lineRule="atLeast"/>
        <w:ind w:left="992" w:hangingChars="496" w:hanging="992"/>
        <w:jc w:val="both"/>
        <w:rPr>
          <w:rFonts w:ascii="Arial" w:eastAsia="맑은 고딕" w:hAnsi="Arial" w:cs="Arial"/>
          <w:b/>
          <w:bCs/>
          <w:sz w:val="20"/>
          <w:lang w:eastAsia="ko-KR"/>
        </w:rPr>
      </w:pP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192B408A" w14:textId="504A2067" w:rsidR="00132F27" w:rsidRPr="00132F27" w:rsidRDefault="00132F27" w:rsidP="00132F27">
      <w:pPr>
        <w:pStyle w:val="afe"/>
        <w:numPr>
          <w:ilvl w:val="0"/>
          <w:numId w:val="1"/>
        </w:numPr>
        <w:ind w:left="426" w:firstLineChars="0" w:hanging="284"/>
        <w:jc w:val="both"/>
        <w:rPr>
          <w:rFonts w:eastAsia="맑은 고딕"/>
          <w:lang w:eastAsia="ko-KR"/>
        </w:rPr>
      </w:pPr>
      <w:r w:rsidRPr="00132F27">
        <w:rPr>
          <w:rFonts w:eastAsia="맑은 고딕"/>
          <w:lang w:eastAsia="ko-KR"/>
        </w:rPr>
        <w:t>R1-250</w:t>
      </w:r>
      <w:r w:rsidR="00A73D4C">
        <w:rPr>
          <w:rFonts w:eastAsia="맑은 고딕"/>
          <w:lang w:eastAsia="ko-KR"/>
        </w:rPr>
        <w:t>3017</w:t>
      </w:r>
      <w:r w:rsidRPr="00132F27">
        <w:rPr>
          <w:rFonts w:eastAsia="맑은 고딕"/>
          <w:lang w:eastAsia="ko-KR"/>
        </w:rPr>
        <w:t>, “Summary #</w:t>
      </w:r>
      <w:r w:rsidR="00A73D4C">
        <w:rPr>
          <w:rFonts w:eastAsia="맑은 고딕"/>
          <w:lang w:eastAsia="ko-KR"/>
        </w:rPr>
        <w:t>2</w:t>
      </w:r>
      <w:r w:rsidRPr="00132F27">
        <w:rPr>
          <w:rFonts w:eastAsia="맑은 고딕"/>
          <w:lang w:eastAsia="ko-KR"/>
        </w:rPr>
        <w:t xml:space="preserve"> on SBFD random access operation,” 3GPP TSG RAN WG1 Meeting #120</w:t>
      </w:r>
      <w:r w:rsidR="00A73D4C">
        <w:rPr>
          <w:rFonts w:eastAsia="맑은 고딕"/>
          <w:lang w:eastAsia="ko-KR"/>
        </w:rPr>
        <w:t>bis</w:t>
      </w:r>
      <w:r w:rsidRPr="00132F27">
        <w:rPr>
          <w:rFonts w:eastAsia="맑은 고딕"/>
          <w:lang w:eastAsia="ko-KR"/>
        </w:rPr>
        <w:t xml:space="preserve">, </w:t>
      </w:r>
      <w:r w:rsidR="00A73D4C">
        <w:rPr>
          <w:rFonts w:eastAsia="맑은 고딕"/>
          <w:lang w:eastAsia="ko-KR"/>
        </w:rPr>
        <w:t>Wuhan</w:t>
      </w:r>
      <w:r w:rsidRPr="00132F27">
        <w:rPr>
          <w:rFonts w:eastAsia="맑은 고딕"/>
          <w:lang w:eastAsia="ko-KR"/>
        </w:rPr>
        <w:t xml:space="preserve">, </w:t>
      </w:r>
      <w:r w:rsidR="00A73D4C">
        <w:rPr>
          <w:rFonts w:eastAsia="맑은 고딕"/>
          <w:lang w:eastAsia="ko-KR"/>
        </w:rPr>
        <w:t>China</w:t>
      </w:r>
      <w:r w:rsidRPr="00132F27">
        <w:rPr>
          <w:rFonts w:eastAsia="맑은 고딕"/>
          <w:lang w:eastAsia="ko-KR"/>
        </w:rPr>
        <w:t xml:space="preserve">, </w:t>
      </w:r>
      <w:r w:rsidR="00A73D4C">
        <w:rPr>
          <w:rFonts w:eastAsia="맑은 고딕"/>
          <w:lang w:eastAsia="ko-KR"/>
        </w:rPr>
        <w:t>7th</w:t>
      </w:r>
      <w:r w:rsidRPr="00132F27">
        <w:rPr>
          <w:rFonts w:eastAsia="맑은 고딕"/>
          <w:lang w:eastAsia="ko-KR"/>
        </w:rPr>
        <w:t xml:space="preserve"> – </w:t>
      </w:r>
      <w:r w:rsidR="00A73D4C">
        <w:rPr>
          <w:rFonts w:eastAsia="맑은 고딕"/>
          <w:lang w:eastAsia="ko-KR"/>
        </w:rPr>
        <w:t>11th, April</w:t>
      </w:r>
      <w:r w:rsidRPr="00132F27">
        <w:rPr>
          <w:rFonts w:eastAsia="맑은 고딕"/>
          <w:lang w:eastAsia="ko-KR"/>
        </w:rPr>
        <w:t xml:space="preserve"> 2025</w:t>
      </w:r>
      <w:r w:rsidR="000718DB">
        <w:rPr>
          <w:rFonts w:eastAsia="맑은 고딕"/>
          <w:lang w:eastAsia="ko-KR"/>
        </w:rPr>
        <w:t>, CMCC</w:t>
      </w:r>
      <w:r w:rsidRPr="00132F27">
        <w:rPr>
          <w:rFonts w:eastAsia="맑은 고딕"/>
          <w:lang w:eastAsia="ko-KR"/>
        </w:rPr>
        <w:t>.</w:t>
      </w:r>
    </w:p>
    <w:sectPr w:rsidR="00132F27" w:rsidRPr="00132F27" w:rsidSect="00D85CDC">
      <w:footnotePr>
        <w:numRestart w:val="eachSect"/>
      </w:footnotePr>
      <w:type w:val="continuous"/>
      <w:pgSz w:w="11907" w:h="16840" w:code="9"/>
      <w:pgMar w:top="851" w:right="850" w:bottom="1276" w:left="851"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DB5EF" w14:textId="77777777" w:rsidR="00CC59AE" w:rsidRDefault="00CC59AE">
      <w:r>
        <w:separator/>
      </w:r>
    </w:p>
  </w:endnote>
  <w:endnote w:type="continuationSeparator" w:id="0">
    <w:p w14:paraId="147F4EA5" w14:textId="77777777" w:rsidR="00CC59AE" w:rsidRDefault="00CC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2AFF" w:usb1="5000205A" w:usb2="00000000"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DengXian Light"/>
    <w:charset w:val="86"/>
    <w:family w:val="auto"/>
    <w:pitch w:val="variable"/>
    <w:sig w:usb0="A00002BF" w:usb1="38CF7CFA" w:usb2="00000016" w:usb3="00000000" w:csb0="0004000F" w:csb1="00000000"/>
  </w:font>
  <w:font w:name="Helvetica-Bold">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71375" w14:textId="77777777" w:rsidR="00CC59AE" w:rsidRDefault="00CC59AE">
      <w:r>
        <w:separator/>
      </w:r>
    </w:p>
  </w:footnote>
  <w:footnote w:type="continuationSeparator" w:id="0">
    <w:p w14:paraId="19F8295C" w14:textId="77777777" w:rsidR="00CC59AE" w:rsidRDefault="00CC5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680"/>
    <w:multiLevelType w:val="multilevel"/>
    <w:tmpl w:val="5254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B74D3"/>
    <w:multiLevelType w:val="multilevel"/>
    <w:tmpl w:val="2F043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015B1"/>
    <w:multiLevelType w:val="multilevel"/>
    <w:tmpl w:val="BC22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E32C1"/>
    <w:multiLevelType w:val="hybridMultilevel"/>
    <w:tmpl w:val="A014CFFC"/>
    <w:lvl w:ilvl="0" w:tplc="8AD813B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C26421"/>
    <w:multiLevelType w:val="multilevel"/>
    <w:tmpl w:val="4430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C7503A"/>
    <w:multiLevelType w:val="multilevel"/>
    <w:tmpl w:val="FB20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F5018E"/>
    <w:multiLevelType w:val="hybridMultilevel"/>
    <w:tmpl w:val="BCD0F60C"/>
    <w:lvl w:ilvl="0" w:tplc="2414952A">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0238A6"/>
    <w:multiLevelType w:val="hybridMultilevel"/>
    <w:tmpl w:val="E9F4E1DE"/>
    <w:lvl w:ilvl="0" w:tplc="FB8256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3B75EFD"/>
    <w:multiLevelType w:val="multilevel"/>
    <w:tmpl w:val="B3C41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642E46"/>
    <w:multiLevelType w:val="multilevel"/>
    <w:tmpl w:val="E7B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E54D1"/>
    <w:multiLevelType w:val="multilevel"/>
    <w:tmpl w:val="2BB2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21D8A"/>
    <w:multiLevelType w:val="multilevel"/>
    <w:tmpl w:val="C9F69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FB62C7"/>
    <w:multiLevelType w:val="hybridMultilevel"/>
    <w:tmpl w:val="892CC69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A528A7"/>
    <w:multiLevelType w:val="multilevel"/>
    <w:tmpl w:val="891A3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574FAE"/>
    <w:multiLevelType w:val="multilevel"/>
    <w:tmpl w:val="F3A82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EF1428"/>
    <w:multiLevelType w:val="multilevel"/>
    <w:tmpl w:val="DB8C4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B72083"/>
    <w:multiLevelType w:val="multilevel"/>
    <w:tmpl w:val="D5FA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D61BBB"/>
    <w:multiLevelType w:val="multilevel"/>
    <w:tmpl w:val="250C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EB2B9E"/>
    <w:multiLevelType w:val="multilevel"/>
    <w:tmpl w:val="2860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847817"/>
    <w:multiLevelType w:val="hybridMultilevel"/>
    <w:tmpl w:val="CBF2B324"/>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C56ABC"/>
    <w:multiLevelType w:val="multilevel"/>
    <w:tmpl w:val="66C56ABC"/>
    <w:lvl w:ilvl="0">
      <w:numFmt w:val="bullet"/>
      <w:lvlText w:val="-"/>
      <w:lvlJc w:val="left"/>
      <w:pPr>
        <w:ind w:left="1619" w:hanging="360"/>
      </w:pPr>
      <w:rPr>
        <w:rFonts w:ascii="Arial" w:eastAsia="SimSun" w:hAnsi="Arial" w:cs="Arial"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22"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B4249"/>
    <w:multiLevelType w:val="hybridMultilevel"/>
    <w:tmpl w:val="A9E42730"/>
    <w:lvl w:ilvl="0" w:tplc="04090001">
      <w:start w:val="1"/>
      <w:numFmt w:val="bullet"/>
      <w:lvlText w:val=""/>
      <w:lvlJc w:val="left"/>
      <w:pPr>
        <w:ind w:left="902" w:hanging="400"/>
      </w:pPr>
      <w:rPr>
        <w:rFonts w:ascii="Wingdings" w:hAnsi="Wingdings" w:hint="default"/>
      </w:rPr>
    </w:lvl>
    <w:lvl w:ilvl="1" w:tplc="04090003" w:tentative="1">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24" w15:restartNumberingAfterBreak="0">
    <w:nsid w:val="70024123"/>
    <w:multiLevelType w:val="multilevel"/>
    <w:tmpl w:val="4CDC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26" w15:restartNumberingAfterBreak="0">
    <w:nsid w:val="71860098"/>
    <w:multiLevelType w:val="multilevel"/>
    <w:tmpl w:val="F0F2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E169FD"/>
    <w:multiLevelType w:val="hybridMultilevel"/>
    <w:tmpl w:val="A4F4C7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D002A95"/>
    <w:multiLevelType w:val="multilevel"/>
    <w:tmpl w:val="A18AC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F0D62BB"/>
    <w:multiLevelType w:val="multilevel"/>
    <w:tmpl w:val="E330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23"/>
  </w:num>
  <w:num w:numId="4">
    <w:abstractNumId w:val="19"/>
  </w:num>
  <w:num w:numId="5">
    <w:abstractNumId w:val="18"/>
  </w:num>
  <w:num w:numId="6">
    <w:abstractNumId w:val="1"/>
  </w:num>
  <w:num w:numId="7">
    <w:abstractNumId w:val="11"/>
  </w:num>
  <w:num w:numId="8">
    <w:abstractNumId w:val="29"/>
  </w:num>
  <w:num w:numId="9">
    <w:abstractNumId w:val="20"/>
  </w:num>
  <w:num w:numId="10">
    <w:abstractNumId w:val="26"/>
  </w:num>
  <w:num w:numId="11">
    <w:abstractNumId w:val="30"/>
  </w:num>
  <w:num w:numId="12">
    <w:abstractNumId w:val="9"/>
  </w:num>
  <w:num w:numId="13">
    <w:abstractNumId w:val="17"/>
  </w:num>
  <w:num w:numId="14">
    <w:abstractNumId w:val="4"/>
  </w:num>
  <w:num w:numId="15">
    <w:abstractNumId w:val="24"/>
  </w:num>
  <w:num w:numId="16">
    <w:abstractNumId w:val="8"/>
  </w:num>
  <w:num w:numId="17">
    <w:abstractNumId w:val="2"/>
  </w:num>
  <w:num w:numId="18">
    <w:abstractNumId w:val="16"/>
  </w:num>
  <w:num w:numId="19">
    <w:abstractNumId w:val="14"/>
  </w:num>
  <w:num w:numId="20">
    <w:abstractNumId w:val="5"/>
  </w:num>
  <w:num w:numId="21">
    <w:abstractNumId w:val="28"/>
  </w:num>
  <w:num w:numId="22">
    <w:abstractNumId w:val="15"/>
  </w:num>
  <w:num w:numId="23">
    <w:abstractNumId w:val="12"/>
  </w:num>
  <w:num w:numId="24">
    <w:abstractNumId w:val="25"/>
  </w:num>
  <w:num w:numId="25">
    <w:abstractNumId w:val="21"/>
  </w:num>
  <w:num w:numId="26">
    <w:abstractNumId w:val="27"/>
  </w:num>
  <w:num w:numId="27">
    <w:abstractNumId w:val="6"/>
  </w:num>
  <w:num w:numId="28">
    <w:abstractNumId w:val="7"/>
  </w:num>
  <w:num w:numId="29">
    <w:abstractNumId w:val="0"/>
  </w:num>
  <w:num w:numId="30">
    <w:abstractNumId w:val="22"/>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F2"/>
    <w:rsid w:val="0000076D"/>
    <w:rsid w:val="00000841"/>
    <w:rsid w:val="00000A70"/>
    <w:rsid w:val="000010E0"/>
    <w:rsid w:val="00001408"/>
    <w:rsid w:val="00001AC5"/>
    <w:rsid w:val="0000249D"/>
    <w:rsid w:val="000026D8"/>
    <w:rsid w:val="00002DD4"/>
    <w:rsid w:val="00004C47"/>
    <w:rsid w:val="00004D37"/>
    <w:rsid w:val="00004D81"/>
    <w:rsid w:val="000055B1"/>
    <w:rsid w:val="00005C08"/>
    <w:rsid w:val="00006323"/>
    <w:rsid w:val="00006A12"/>
    <w:rsid w:val="00007A3A"/>
    <w:rsid w:val="0001044E"/>
    <w:rsid w:val="000108EB"/>
    <w:rsid w:val="00010AE0"/>
    <w:rsid w:val="00011009"/>
    <w:rsid w:val="0001167E"/>
    <w:rsid w:val="000117D7"/>
    <w:rsid w:val="000119AB"/>
    <w:rsid w:val="0001215E"/>
    <w:rsid w:val="00012428"/>
    <w:rsid w:val="000136A5"/>
    <w:rsid w:val="0001378D"/>
    <w:rsid w:val="0001404D"/>
    <w:rsid w:val="000153ED"/>
    <w:rsid w:val="00015A37"/>
    <w:rsid w:val="000160D2"/>
    <w:rsid w:val="000164D3"/>
    <w:rsid w:val="00016C66"/>
    <w:rsid w:val="0001799D"/>
    <w:rsid w:val="000203BA"/>
    <w:rsid w:val="0002120C"/>
    <w:rsid w:val="00021222"/>
    <w:rsid w:val="0002162E"/>
    <w:rsid w:val="0002216E"/>
    <w:rsid w:val="00022CB9"/>
    <w:rsid w:val="000236C3"/>
    <w:rsid w:val="0002530B"/>
    <w:rsid w:val="00025B99"/>
    <w:rsid w:val="00026AA2"/>
    <w:rsid w:val="00026BF0"/>
    <w:rsid w:val="00026F3E"/>
    <w:rsid w:val="00027E83"/>
    <w:rsid w:val="0003171D"/>
    <w:rsid w:val="00031B92"/>
    <w:rsid w:val="00031C1D"/>
    <w:rsid w:val="00031E11"/>
    <w:rsid w:val="00032AF6"/>
    <w:rsid w:val="0003313F"/>
    <w:rsid w:val="000353D1"/>
    <w:rsid w:val="000358CD"/>
    <w:rsid w:val="00035E92"/>
    <w:rsid w:val="00036B50"/>
    <w:rsid w:val="0003795B"/>
    <w:rsid w:val="00040797"/>
    <w:rsid w:val="00041A3E"/>
    <w:rsid w:val="00041E92"/>
    <w:rsid w:val="000430BE"/>
    <w:rsid w:val="00043ADF"/>
    <w:rsid w:val="00043B00"/>
    <w:rsid w:val="00044A50"/>
    <w:rsid w:val="00044E79"/>
    <w:rsid w:val="000457A1"/>
    <w:rsid w:val="000463C3"/>
    <w:rsid w:val="0004795C"/>
    <w:rsid w:val="00047FCD"/>
    <w:rsid w:val="00050001"/>
    <w:rsid w:val="000510F5"/>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34F4"/>
    <w:rsid w:val="00064CF6"/>
    <w:rsid w:val="00065506"/>
    <w:rsid w:val="00066E7E"/>
    <w:rsid w:val="00067577"/>
    <w:rsid w:val="000675CC"/>
    <w:rsid w:val="00067E07"/>
    <w:rsid w:val="0007179D"/>
    <w:rsid w:val="000718DB"/>
    <w:rsid w:val="0007197B"/>
    <w:rsid w:val="00071E68"/>
    <w:rsid w:val="00072282"/>
    <w:rsid w:val="000724B8"/>
    <w:rsid w:val="00072E87"/>
    <w:rsid w:val="0007382E"/>
    <w:rsid w:val="00073DA3"/>
    <w:rsid w:val="000745FF"/>
    <w:rsid w:val="00076249"/>
    <w:rsid w:val="000763D8"/>
    <w:rsid w:val="0007658C"/>
    <w:rsid w:val="000766E1"/>
    <w:rsid w:val="0007795C"/>
    <w:rsid w:val="00077A5B"/>
    <w:rsid w:val="00077AE4"/>
    <w:rsid w:val="00077FF6"/>
    <w:rsid w:val="000800E4"/>
    <w:rsid w:val="00080902"/>
    <w:rsid w:val="00080D82"/>
    <w:rsid w:val="00081692"/>
    <w:rsid w:val="0008183B"/>
    <w:rsid w:val="00082AEE"/>
    <w:rsid w:val="00082C46"/>
    <w:rsid w:val="00082D46"/>
    <w:rsid w:val="00082E2C"/>
    <w:rsid w:val="00083513"/>
    <w:rsid w:val="00083764"/>
    <w:rsid w:val="000843B9"/>
    <w:rsid w:val="00084E18"/>
    <w:rsid w:val="000851BB"/>
    <w:rsid w:val="00085329"/>
    <w:rsid w:val="0008562C"/>
    <w:rsid w:val="00085B90"/>
    <w:rsid w:val="00085F54"/>
    <w:rsid w:val="00087548"/>
    <w:rsid w:val="000877D0"/>
    <w:rsid w:val="00092551"/>
    <w:rsid w:val="0009360C"/>
    <w:rsid w:val="00093E7E"/>
    <w:rsid w:val="00093ED3"/>
    <w:rsid w:val="00095915"/>
    <w:rsid w:val="00096F36"/>
    <w:rsid w:val="00097C14"/>
    <w:rsid w:val="000A03AD"/>
    <w:rsid w:val="000A0A1A"/>
    <w:rsid w:val="000A0D22"/>
    <w:rsid w:val="000A1830"/>
    <w:rsid w:val="000A1AE6"/>
    <w:rsid w:val="000A1B8A"/>
    <w:rsid w:val="000A25CC"/>
    <w:rsid w:val="000A326D"/>
    <w:rsid w:val="000A3728"/>
    <w:rsid w:val="000A3B28"/>
    <w:rsid w:val="000A4121"/>
    <w:rsid w:val="000A4621"/>
    <w:rsid w:val="000A4AA3"/>
    <w:rsid w:val="000A550E"/>
    <w:rsid w:val="000B018C"/>
    <w:rsid w:val="000B06B9"/>
    <w:rsid w:val="000B09C2"/>
    <w:rsid w:val="000B0AC7"/>
    <w:rsid w:val="000B0F57"/>
    <w:rsid w:val="000B107F"/>
    <w:rsid w:val="000B1308"/>
    <w:rsid w:val="000B151B"/>
    <w:rsid w:val="000B196B"/>
    <w:rsid w:val="000B1A55"/>
    <w:rsid w:val="000B1B93"/>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826"/>
    <w:rsid w:val="000B5E69"/>
    <w:rsid w:val="000B5F97"/>
    <w:rsid w:val="000B61DE"/>
    <w:rsid w:val="000B63BD"/>
    <w:rsid w:val="000B6601"/>
    <w:rsid w:val="000B67E0"/>
    <w:rsid w:val="000B7D76"/>
    <w:rsid w:val="000C064D"/>
    <w:rsid w:val="000C0D71"/>
    <w:rsid w:val="000C145A"/>
    <w:rsid w:val="000C2BBB"/>
    <w:rsid w:val="000C38C3"/>
    <w:rsid w:val="000C3CDB"/>
    <w:rsid w:val="000C49C7"/>
    <w:rsid w:val="000C51B5"/>
    <w:rsid w:val="000C5B53"/>
    <w:rsid w:val="000C61E5"/>
    <w:rsid w:val="000C7C28"/>
    <w:rsid w:val="000D0276"/>
    <w:rsid w:val="000D03B9"/>
    <w:rsid w:val="000D11CB"/>
    <w:rsid w:val="000D1B9A"/>
    <w:rsid w:val="000D1CF5"/>
    <w:rsid w:val="000D329B"/>
    <w:rsid w:val="000D36E9"/>
    <w:rsid w:val="000D4089"/>
    <w:rsid w:val="000D44FB"/>
    <w:rsid w:val="000D4F5E"/>
    <w:rsid w:val="000D5E16"/>
    <w:rsid w:val="000D66A7"/>
    <w:rsid w:val="000D6CFC"/>
    <w:rsid w:val="000D6D8A"/>
    <w:rsid w:val="000D702D"/>
    <w:rsid w:val="000E175C"/>
    <w:rsid w:val="000E2599"/>
    <w:rsid w:val="000E2623"/>
    <w:rsid w:val="000E2B82"/>
    <w:rsid w:val="000E2BA8"/>
    <w:rsid w:val="000E40B6"/>
    <w:rsid w:val="000E4662"/>
    <w:rsid w:val="000E4891"/>
    <w:rsid w:val="000E537B"/>
    <w:rsid w:val="000E57D0"/>
    <w:rsid w:val="000E595A"/>
    <w:rsid w:val="000E5F86"/>
    <w:rsid w:val="000E6117"/>
    <w:rsid w:val="000E71EF"/>
    <w:rsid w:val="000E7401"/>
    <w:rsid w:val="000E7858"/>
    <w:rsid w:val="000F06D0"/>
    <w:rsid w:val="000F08E7"/>
    <w:rsid w:val="000F0D9C"/>
    <w:rsid w:val="000F101B"/>
    <w:rsid w:val="000F1E00"/>
    <w:rsid w:val="000F30C5"/>
    <w:rsid w:val="000F330F"/>
    <w:rsid w:val="000F3831"/>
    <w:rsid w:val="000F3946"/>
    <w:rsid w:val="000F3BD9"/>
    <w:rsid w:val="000F4CDD"/>
    <w:rsid w:val="000F5023"/>
    <w:rsid w:val="000F5F02"/>
    <w:rsid w:val="000F612A"/>
    <w:rsid w:val="000F6719"/>
    <w:rsid w:val="000F7828"/>
    <w:rsid w:val="001009A7"/>
    <w:rsid w:val="00100B29"/>
    <w:rsid w:val="0010169A"/>
    <w:rsid w:val="0010249C"/>
    <w:rsid w:val="00103AB6"/>
    <w:rsid w:val="001044B4"/>
    <w:rsid w:val="00104DFD"/>
    <w:rsid w:val="0010519A"/>
    <w:rsid w:val="0010535D"/>
    <w:rsid w:val="001062FD"/>
    <w:rsid w:val="0010639C"/>
    <w:rsid w:val="00106C3A"/>
    <w:rsid w:val="00106FD1"/>
    <w:rsid w:val="00107688"/>
    <w:rsid w:val="0011076E"/>
    <w:rsid w:val="00110901"/>
    <w:rsid w:val="00110E26"/>
    <w:rsid w:val="00110F9A"/>
    <w:rsid w:val="0011153C"/>
    <w:rsid w:val="00111647"/>
    <w:rsid w:val="00111C64"/>
    <w:rsid w:val="001130B4"/>
    <w:rsid w:val="001134FE"/>
    <w:rsid w:val="00113E83"/>
    <w:rsid w:val="001142F1"/>
    <w:rsid w:val="00114609"/>
    <w:rsid w:val="00116195"/>
    <w:rsid w:val="001163AF"/>
    <w:rsid w:val="00117ADE"/>
    <w:rsid w:val="00117BD6"/>
    <w:rsid w:val="001206C2"/>
    <w:rsid w:val="00120BBA"/>
    <w:rsid w:val="00121211"/>
    <w:rsid w:val="00121314"/>
    <w:rsid w:val="00121360"/>
    <w:rsid w:val="00121978"/>
    <w:rsid w:val="00122425"/>
    <w:rsid w:val="0012268F"/>
    <w:rsid w:val="00122871"/>
    <w:rsid w:val="0012293D"/>
    <w:rsid w:val="00122C06"/>
    <w:rsid w:val="00122CF2"/>
    <w:rsid w:val="00123422"/>
    <w:rsid w:val="00123A38"/>
    <w:rsid w:val="00123FA9"/>
    <w:rsid w:val="001240E3"/>
    <w:rsid w:val="00124B6A"/>
    <w:rsid w:val="001254C7"/>
    <w:rsid w:val="00126E68"/>
    <w:rsid w:val="001270DF"/>
    <w:rsid w:val="001272FA"/>
    <w:rsid w:val="0012744D"/>
    <w:rsid w:val="00127974"/>
    <w:rsid w:val="001305A4"/>
    <w:rsid w:val="00130BC0"/>
    <w:rsid w:val="0013154D"/>
    <w:rsid w:val="00131805"/>
    <w:rsid w:val="001318B6"/>
    <w:rsid w:val="00132030"/>
    <w:rsid w:val="00132170"/>
    <w:rsid w:val="00132F27"/>
    <w:rsid w:val="00134563"/>
    <w:rsid w:val="00134B85"/>
    <w:rsid w:val="00135626"/>
    <w:rsid w:val="00135800"/>
    <w:rsid w:val="00135AFF"/>
    <w:rsid w:val="00135BC4"/>
    <w:rsid w:val="00135D4F"/>
    <w:rsid w:val="00136E0A"/>
    <w:rsid w:val="00137106"/>
    <w:rsid w:val="00137996"/>
    <w:rsid w:val="00137BA0"/>
    <w:rsid w:val="00140841"/>
    <w:rsid w:val="00141226"/>
    <w:rsid w:val="00143498"/>
    <w:rsid w:val="00143548"/>
    <w:rsid w:val="0014367A"/>
    <w:rsid w:val="001437F2"/>
    <w:rsid w:val="00143857"/>
    <w:rsid w:val="001440CF"/>
    <w:rsid w:val="00144F96"/>
    <w:rsid w:val="0014527D"/>
    <w:rsid w:val="00145613"/>
    <w:rsid w:val="00146213"/>
    <w:rsid w:val="00147151"/>
    <w:rsid w:val="00150641"/>
    <w:rsid w:val="00150AE7"/>
    <w:rsid w:val="00151952"/>
    <w:rsid w:val="00151EAC"/>
    <w:rsid w:val="001520B7"/>
    <w:rsid w:val="00152C68"/>
    <w:rsid w:val="00153528"/>
    <w:rsid w:val="00153659"/>
    <w:rsid w:val="00153941"/>
    <w:rsid w:val="00153AF7"/>
    <w:rsid w:val="00154116"/>
    <w:rsid w:val="00154D6E"/>
    <w:rsid w:val="00154E68"/>
    <w:rsid w:val="001553CC"/>
    <w:rsid w:val="0015707D"/>
    <w:rsid w:val="00157965"/>
    <w:rsid w:val="00160376"/>
    <w:rsid w:val="00160487"/>
    <w:rsid w:val="0016118E"/>
    <w:rsid w:val="00161771"/>
    <w:rsid w:val="00162548"/>
    <w:rsid w:val="001626FC"/>
    <w:rsid w:val="001628B4"/>
    <w:rsid w:val="00163D48"/>
    <w:rsid w:val="00163FBD"/>
    <w:rsid w:val="0016514D"/>
    <w:rsid w:val="0016568F"/>
    <w:rsid w:val="00165808"/>
    <w:rsid w:val="0016628B"/>
    <w:rsid w:val="00167178"/>
    <w:rsid w:val="0016773C"/>
    <w:rsid w:val="00170C9E"/>
    <w:rsid w:val="0017138B"/>
    <w:rsid w:val="00171FBD"/>
    <w:rsid w:val="00172183"/>
    <w:rsid w:val="0017282B"/>
    <w:rsid w:val="00173211"/>
    <w:rsid w:val="00174284"/>
    <w:rsid w:val="0017433E"/>
    <w:rsid w:val="00174CC8"/>
    <w:rsid w:val="001751AB"/>
    <w:rsid w:val="001751F8"/>
    <w:rsid w:val="00175A3F"/>
    <w:rsid w:val="0017623C"/>
    <w:rsid w:val="00176427"/>
    <w:rsid w:val="001766B3"/>
    <w:rsid w:val="001770DA"/>
    <w:rsid w:val="00177802"/>
    <w:rsid w:val="00177DA7"/>
    <w:rsid w:val="00180E09"/>
    <w:rsid w:val="00181DD4"/>
    <w:rsid w:val="00182303"/>
    <w:rsid w:val="00182898"/>
    <w:rsid w:val="00183053"/>
    <w:rsid w:val="001832A4"/>
    <w:rsid w:val="00183B09"/>
    <w:rsid w:val="00183D4C"/>
    <w:rsid w:val="00183E46"/>
    <w:rsid w:val="00183F6D"/>
    <w:rsid w:val="00183F7C"/>
    <w:rsid w:val="001844F2"/>
    <w:rsid w:val="00184EEA"/>
    <w:rsid w:val="00185BC9"/>
    <w:rsid w:val="0018670E"/>
    <w:rsid w:val="0018681E"/>
    <w:rsid w:val="00187AB0"/>
    <w:rsid w:val="00187C00"/>
    <w:rsid w:val="00190C5D"/>
    <w:rsid w:val="0019107A"/>
    <w:rsid w:val="00191505"/>
    <w:rsid w:val="00191B6C"/>
    <w:rsid w:val="001924C4"/>
    <w:rsid w:val="00193244"/>
    <w:rsid w:val="0019495A"/>
    <w:rsid w:val="00195077"/>
    <w:rsid w:val="001952A9"/>
    <w:rsid w:val="0019559F"/>
    <w:rsid w:val="00196AEB"/>
    <w:rsid w:val="00197B19"/>
    <w:rsid w:val="00197D57"/>
    <w:rsid w:val="001A08AA"/>
    <w:rsid w:val="001A0C43"/>
    <w:rsid w:val="001A1476"/>
    <w:rsid w:val="001A2369"/>
    <w:rsid w:val="001A3561"/>
    <w:rsid w:val="001A3A90"/>
    <w:rsid w:val="001A4177"/>
    <w:rsid w:val="001A43DA"/>
    <w:rsid w:val="001A4A05"/>
    <w:rsid w:val="001A5BA4"/>
    <w:rsid w:val="001A6CE9"/>
    <w:rsid w:val="001A7004"/>
    <w:rsid w:val="001A7008"/>
    <w:rsid w:val="001A77F7"/>
    <w:rsid w:val="001A7C38"/>
    <w:rsid w:val="001B0D07"/>
    <w:rsid w:val="001B0DD5"/>
    <w:rsid w:val="001B12EC"/>
    <w:rsid w:val="001B169E"/>
    <w:rsid w:val="001B2C01"/>
    <w:rsid w:val="001B3D28"/>
    <w:rsid w:val="001B402C"/>
    <w:rsid w:val="001B48DE"/>
    <w:rsid w:val="001B4F40"/>
    <w:rsid w:val="001B53D5"/>
    <w:rsid w:val="001B574B"/>
    <w:rsid w:val="001B58B3"/>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D47"/>
    <w:rsid w:val="001C7D95"/>
    <w:rsid w:val="001D0042"/>
    <w:rsid w:val="001D0363"/>
    <w:rsid w:val="001D0435"/>
    <w:rsid w:val="001D0924"/>
    <w:rsid w:val="001D09F0"/>
    <w:rsid w:val="001D12EA"/>
    <w:rsid w:val="001D2B19"/>
    <w:rsid w:val="001D2DD2"/>
    <w:rsid w:val="001D39C5"/>
    <w:rsid w:val="001D39E3"/>
    <w:rsid w:val="001D3CD3"/>
    <w:rsid w:val="001D5CA2"/>
    <w:rsid w:val="001D6688"/>
    <w:rsid w:val="001D7739"/>
    <w:rsid w:val="001D7D94"/>
    <w:rsid w:val="001E064E"/>
    <w:rsid w:val="001E0673"/>
    <w:rsid w:val="001E07E6"/>
    <w:rsid w:val="001E137D"/>
    <w:rsid w:val="001E13AE"/>
    <w:rsid w:val="001E13CF"/>
    <w:rsid w:val="001E16AC"/>
    <w:rsid w:val="001E2DD3"/>
    <w:rsid w:val="001E4218"/>
    <w:rsid w:val="001E425F"/>
    <w:rsid w:val="001E4B3E"/>
    <w:rsid w:val="001E4BAC"/>
    <w:rsid w:val="001E5066"/>
    <w:rsid w:val="001E5271"/>
    <w:rsid w:val="001E52F2"/>
    <w:rsid w:val="001E59DE"/>
    <w:rsid w:val="001E5E5E"/>
    <w:rsid w:val="001E7326"/>
    <w:rsid w:val="001F021D"/>
    <w:rsid w:val="001F0626"/>
    <w:rsid w:val="001F0B20"/>
    <w:rsid w:val="001F102D"/>
    <w:rsid w:val="001F18A9"/>
    <w:rsid w:val="001F1CEC"/>
    <w:rsid w:val="001F27C0"/>
    <w:rsid w:val="001F2BCE"/>
    <w:rsid w:val="001F4A47"/>
    <w:rsid w:val="001F4D95"/>
    <w:rsid w:val="001F4E8D"/>
    <w:rsid w:val="001F506C"/>
    <w:rsid w:val="001F5758"/>
    <w:rsid w:val="001F57BC"/>
    <w:rsid w:val="001F57C1"/>
    <w:rsid w:val="001F5EE4"/>
    <w:rsid w:val="001F6722"/>
    <w:rsid w:val="001F6C75"/>
    <w:rsid w:val="001F6F09"/>
    <w:rsid w:val="001F7E8A"/>
    <w:rsid w:val="00200A62"/>
    <w:rsid w:val="00200D19"/>
    <w:rsid w:val="002010E0"/>
    <w:rsid w:val="00201933"/>
    <w:rsid w:val="0020272F"/>
    <w:rsid w:val="00202B4B"/>
    <w:rsid w:val="0020312D"/>
    <w:rsid w:val="00203740"/>
    <w:rsid w:val="00203AC4"/>
    <w:rsid w:val="002046C7"/>
    <w:rsid w:val="00204F01"/>
    <w:rsid w:val="002051FC"/>
    <w:rsid w:val="0020521D"/>
    <w:rsid w:val="00205C6A"/>
    <w:rsid w:val="002069D5"/>
    <w:rsid w:val="00206BEC"/>
    <w:rsid w:val="002075FA"/>
    <w:rsid w:val="00207A29"/>
    <w:rsid w:val="002101BC"/>
    <w:rsid w:val="00210400"/>
    <w:rsid w:val="00211143"/>
    <w:rsid w:val="0021162C"/>
    <w:rsid w:val="00212581"/>
    <w:rsid w:val="00213160"/>
    <w:rsid w:val="00213818"/>
    <w:rsid w:val="00213877"/>
    <w:rsid w:val="002138EA"/>
    <w:rsid w:val="00213BD1"/>
    <w:rsid w:val="00213C01"/>
    <w:rsid w:val="00213F84"/>
    <w:rsid w:val="002146E7"/>
    <w:rsid w:val="00214FBD"/>
    <w:rsid w:val="0021572D"/>
    <w:rsid w:val="00215895"/>
    <w:rsid w:val="00216DA0"/>
    <w:rsid w:val="002203FB"/>
    <w:rsid w:val="002204E4"/>
    <w:rsid w:val="00220A88"/>
    <w:rsid w:val="00220CBA"/>
    <w:rsid w:val="00221E82"/>
    <w:rsid w:val="00221F9A"/>
    <w:rsid w:val="00222897"/>
    <w:rsid w:val="00222B0C"/>
    <w:rsid w:val="00222E37"/>
    <w:rsid w:val="00223C2F"/>
    <w:rsid w:val="002247B6"/>
    <w:rsid w:val="0022630B"/>
    <w:rsid w:val="002270C8"/>
    <w:rsid w:val="00227A12"/>
    <w:rsid w:val="002302B0"/>
    <w:rsid w:val="0023055E"/>
    <w:rsid w:val="00230769"/>
    <w:rsid w:val="00230859"/>
    <w:rsid w:val="00232B0F"/>
    <w:rsid w:val="00232D00"/>
    <w:rsid w:val="00232D0B"/>
    <w:rsid w:val="00232E2B"/>
    <w:rsid w:val="00234199"/>
    <w:rsid w:val="00234673"/>
    <w:rsid w:val="00235394"/>
    <w:rsid w:val="00235577"/>
    <w:rsid w:val="00235B2D"/>
    <w:rsid w:val="002366AF"/>
    <w:rsid w:val="0023677B"/>
    <w:rsid w:val="002405B0"/>
    <w:rsid w:val="00240679"/>
    <w:rsid w:val="00241B8C"/>
    <w:rsid w:val="00241CA0"/>
    <w:rsid w:val="00241FA4"/>
    <w:rsid w:val="002429E4"/>
    <w:rsid w:val="002435CA"/>
    <w:rsid w:val="00243EBA"/>
    <w:rsid w:val="002443E3"/>
    <w:rsid w:val="0024469F"/>
    <w:rsid w:val="00245BA3"/>
    <w:rsid w:val="00245BDD"/>
    <w:rsid w:val="002461F0"/>
    <w:rsid w:val="0024627C"/>
    <w:rsid w:val="00247958"/>
    <w:rsid w:val="0025087C"/>
    <w:rsid w:val="00251B51"/>
    <w:rsid w:val="00251C44"/>
    <w:rsid w:val="0025277B"/>
    <w:rsid w:val="002529D2"/>
    <w:rsid w:val="00252E27"/>
    <w:rsid w:val="002537BC"/>
    <w:rsid w:val="00254C45"/>
    <w:rsid w:val="00254D10"/>
    <w:rsid w:val="0025516F"/>
    <w:rsid w:val="00255C56"/>
    <w:rsid w:val="00255C58"/>
    <w:rsid w:val="00256308"/>
    <w:rsid w:val="00256B95"/>
    <w:rsid w:val="00257004"/>
    <w:rsid w:val="002572C7"/>
    <w:rsid w:val="00257DFF"/>
    <w:rsid w:val="002601B9"/>
    <w:rsid w:val="00260505"/>
    <w:rsid w:val="002606B7"/>
    <w:rsid w:val="00260EC7"/>
    <w:rsid w:val="0026179F"/>
    <w:rsid w:val="00261A70"/>
    <w:rsid w:val="00261CBB"/>
    <w:rsid w:val="00261EB5"/>
    <w:rsid w:val="00262550"/>
    <w:rsid w:val="00262E9E"/>
    <w:rsid w:val="0026389A"/>
    <w:rsid w:val="00263B46"/>
    <w:rsid w:val="00263DA8"/>
    <w:rsid w:val="00264F5A"/>
    <w:rsid w:val="00265F40"/>
    <w:rsid w:val="00266A5A"/>
    <w:rsid w:val="00266AE4"/>
    <w:rsid w:val="00271643"/>
    <w:rsid w:val="00271A38"/>
    <w:rsid w:val="00272A2F"/>
    <w:rsid w:val="00272E26"/>
    <w:rsid w:val="002748F3"/>
    <w:rsid w:val="00274A7F"/>
    <w:rsid w:val="00274BB1"/>
    <w:rsid w:val="00274E1A"/>
    <w:rsid w:val="002751EA"/>
    <w:rsid w:val="0027573E"/>
    <w:rsid w:val="002775B1"/>
    <w:rsid w:val="002775B9"/>
    <w:rsid w:val="00277FCC"/>
    <w:rsid w:val="00280B6E"/>
    <w:rsid w:val="002811C4"/>
    <w:rsid w:val="00281639"/>
    <w:rsid w:val="00281B62"/>
    <w:rsid w:val="00282213"/>
    <w:rsid w:val="002830DA"/>
    <w:rsid w:val="00283D8E"/>
    <w:rsid w:val="00283E5E"/>
    <w:rsid w:val="00284016"/>
    <w:rsid w:val="002848C5"/>
    <w:rsid w:val="002858BF"/>
    <w:rsid w:val="002868AE"/>
    <w:rsid w:val="00287D08"/>
    <w:rsid w:val="00292373"/>
    <w:rsid w:val="002928D0"/>
    <w:rsid w:val="00292AB0"/>
    <w:rsid w:val="00292F73"/>
    <w:rsid w:val="002930E1"/>
    <w:rsid w:val="002939AF"/>
    <w:rsid w:val="00294081"/>
    <w:rsid w:val="00294491"/>
    <w:rsid w:val="0029487C"/>
    <w:rsid w:val="00294BDE"/>
    <w:rsid w:val="00295A10"/>
    <w:rsid w:val="00295D81"/>
    <w:rsid w:val="002962E5"/>
    <w:rsid w:val="00296A91"/>
    <w:rsid w:val="00297E2B"/>
    <w:rsid w:val="002A0CED"/>
    <w:rsid w:val="002A1301"/>
    <w:rsid w:val="002A2310"/>
    <w:rsid w:val="002A26D2"/>
    <w:rsid w:val="002A2BEE"/>
    <w:rsid w:val="002A3378"/>
    <w:rsid w:val="002A3E1D"/>
    <w:rsid w:val="002A4CD0"/>
    <w:rsid w:val="002A5BDF"/>
    <w:rsid w:val="002A6429"/>
    <w:rsid w:val="002A70B3"/>
    <w:rsid w:val="002A7B22"/>
    <w:rsid w:val="002A7DA6"/>
    <w:rsid w:val="002A7DC4"/>
    <w:rsid w:val="002B00A7"/>
    <w:rsid w:val="002B00C9"/>
    <w:rsid w:val="002B24AF"/>
    <w:rsid w:val="002B2E94"/>
    <w:rsid w:val="002B3489"/>
    <w:rsid w:val="002B516C"/>
    <w:rsid w:val="002B60C1"/>
    <w:rsid w:val="002B6E0D"/>
    <w:rsid w:val="002B7AF9"/>
    <w:rsid w:val="002C1090"/>
    <w:rsid w:val="002C297F"/>
    <w:rsid w:val="002C2A07"/>
    <w:rsid w:val="002C318F"/>
    <w:rsid w:val="002C340A"/>
    <w:rsid w:val="002C3573"/>
    <w:rsid w:val="002C3E08"/>
    <w:rsid w:val="002C3FE8"/>
    <w:rsid w:val="002C4969"/>
    <w:rsid w:val="002C4B52"/>
    <w:rsid w:val="002C57B1"/>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3E75"/>
    <w:rsid w:val="002D48E8"/>
    <w:rsid w:val="002D522B"/>
    <w:rsid w:val="002D66A2"/>
    <w:rsid w:val="002D76F6"/>
    <w:rsid w:val="002D7C79"/>
    <w:rsid w:val="002D7EC6"/>
    <w:rsid w:val="002E0383"/>
    <w:rsid w:val="002E195F"/>
    <w:rsid w:val="002E19F5"/>
    <w:rsid w:val="002E1FB3"/>
    <w:rsid w:val="002E2A1C"/>
    <w:rsid w:val="002E2CBE"/>
    <w:rsid w:val="002E2CE9"/>
    <w:rsid w:val="002E345E"/>
    <w:rsid w:val="002E3BF7"/>
    <w:rsid w:val="002E4190"/>
    <w:rsid w:val="002E4F0A"/>
    <w:rsid w:val="002E517D"/>
    <w:rsid w:val="002E5694"/>
    <w:rsid w:val="002E582D"/>
    <w:rsid w:val="002E6470"/>
    <w:rsid w:val="002E7D0C"/>
    <w:rsid w:val="002F00DA"/>
    <w:rsid w:val="002F0477"/>
    <w:rsid w:val="002F07ED"/>
    <w:rsid w:val="002F114A"/>
    <w:rsid w:val="002F158C"/>
    <w:rsid w:val="002F20C5"/>
    <w:rsid w:val="002F2D2E"/>
    <w:rsid w:val="002F4093"/>
    <w:rsid w:val="002F53A7"/>
    <w:rsid w:val="002F5636"/>
    <w:rsid w:val="002F6777"/>
    <w:rsid w:val="002F78D7"/>
    <w:rsid w:val="00301094"/>
    <w:rsid w:val="003022A5"/>
    <w:rsid w:val="003033B3"/>
    <w:rsid w:val="003034CD"/>
    <w:rsid w:val="00303544"/>
    <w:rsid w:val="00303AF7"/>
    <w:rsid w:val="003040D7"/>
    <w:rsid w:val="0030422B"/>
    <w:rsid w:val="00304513"/>
    <w:rsid w:val="00305393"/>
    <w:rsid w:val="003055E4"/>
    <w:rsid w:val="00305B22"/>
    <w:rsid w:val="00305C90"/>
    <w:rsid w:val="00305CF9"/>
    <w:rsid w:val="00305CFB"/>
    <w:rsid w:val="00305EC5"/>
    <w:rsid w:val="00306721"/>
    <w:rsid w:val="00306B4C"/>
    <w:rsid w:val="003070B5"/>
    <w:rsid w:val="003071C1"/>
    <w:rsid w:val="00307535"/>
    <w:rsid w:val="0030753F"/>
    <w:rsid w:val="00307A14"/>
    <w:rsid w:val="0031061B"/>
    <w:rsid w:val="00310850"/>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978"/>
    <w:rsid w:val="00325C7C"/>
    <w:rsid w:val="003260D7"/>
    <w:rsid w:val="003267D0"/>
    <w:rsid w:val="00326EB0"/>
    <w:rsid w:val="003302F3"/>
    <w:rsid w:val="0033138D"/>
    <w:rsid w:val="00332A1C"/>
    <w:rsid w:val="003352ED"/>
    <w:rsid w:val="003356B9"/>
    <w:rsid w:val="0033595B"/>
    <w:rsid w:val="0033597C"/>
    <w:rsid w:val="003401CE"/>
    <w:rsid w:val="00341BDB"/>
    <w:rsid w:val="00341CA0"/>
    <w:rsid w:val="003425DF"/>
    <w:rsid w:val="00342CE8"/>
    <w:rsid w:val="003437CD"/>
    <w:rsid w:val="0034430A"/>
    <w:rsid w:val="0034581D"/>
    <w:rsid w:val="00347CA3"/>
    <w:rsid w:val="003501AC"/>
    <w:rsid w:val="00350264"/>
    <w:rsid w:val="00351331"/>
    <w:rsid w:val="00351B8E"/>
    <w:rsid w:val="00352602"/>
    <w:rsid w:val="00352BCD"/>
    <w:rsid w:val="00352C53"/>
    <w:rsid w:val="00353384"/>
    <w:rsid w:val="00353DFF"/>
    <w:rsid w:val="003553B6"/>
    <w:rsid w:val="00355873"/>
    <w:rsid w:val="00355A7A"/>
    <w:rsid w:val="0035660F"/>
    <w:rsid w:val="00357F4C"/>
    <w:rsid w:val="00357FAF"/>
    <w:rsid w:val="003600BD"/>
    <w:rsid w:val="00360466"/>
    <w:rsid w:val="0036087F"/>
    <w:rsid w:val="00360BEF"/>
    <w:rsid w:val="003628B9"/>
    <w:rsid w:val="00362900"/>
    <w:rsid w:val="00362C6E"/>
    <w:rsid w:val="00362D42"/>
    <w:rsid w:val="00362D8F"/>
    <w:rsid w:val="00363D03"/>
    <w:rsid w:val="00365019"/>
    <w:rsid w:val="00366712"/>
    <w:rsid w:val="0036687E"/>
    <w:rsid w:val="00367397"/>
    <w:rsid w:val="00367724"/>
    <w:rsid w:val="0036779B"/>
    <w:rsid w:val="00367CB7"/>
    <w:rsid w:val="00367E1A"/>
    <w:rsid w:val="00367F6D"/>
    <w:rsid w:val="00370742"/>
    <w:rsid w:val="00370F68"/>
    <w:rsid w:val="00371669"/>
    <w:rsid w:val="003729EC"/>
    <w:rsid w:val="00372C9B"/>
    <w:rsid w:val="003730C9"/>
    <w:rsid w:val="00373241"/>
    <w:rsid w:val="00373CF5"/>
    <w:rsid w:val="00373F75"/>
    <w:rsid w:val="00373FBE"/>
    <w:rsid w:val="0037420F"/>
    <w:rsid w:val="003752A0"/>
    <w:rsid w:val="00375C55"/>
    <w:rsid w:val="003763D8"/>
    <w:rsid w:val="003767FD"/>
    <w:rsid w:val="0037685F"/>
    <w:rsid w:val="00376BB3"/>
    <w:rsid w:val="003770F6"/>
    <w:rsid w:val="00380A72"/>
    <w:rsid w:val="00381E04"/>
    <w:rsid w:val="0038258E"/>
    <w:rsid w:val="00382E2E"/>
    <w:rsid w:val="0038318D"/>
    <w:rsid w:val="003842E6"/>
    <w:rsid w:val="00384446"/>
    <w:rsid w:val="00384AA1"/>
    <w:rsid w:val="00386825"/>
    <w:rsid w:val="00387A05"/>
    <w:rsid w:val="00387B66"/>
    <w:rsid w:val="00387D7E"/>
    <w:rsid w:val="00390961"/>
    <w:rsid w:val="00390DF9"/>
    <w:rsid w:val="00391BE3"/>
    <w:rsid w:val="00391FCC"/>
    <w:rsid w:val="003924B1"/>
    <w:rsid w:val="00392D61"/>
    <w:rsid w:val="00393042"/>
    <w:rsid w:val="00393859"/>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5E5"/>
    <w:rsid w:val="003B4C31"/>
    <w:rsid w:val="003B4DE7"/>
    <w:rsid w:val="003B56DB"/>
    <w:rsid w:val="003B5A80"/>
    <w:rsid w:val="003B5FBA"/>
    <w:rsid w:val="003B66E4"/>
    <w:rsid w:val="003B6C83"/>
    <w:rsid w:val="003B7556"/>
    <w:rsid w:val="003B755E"/>
    <w:rsid w:val="003C000B"/>
    <w:rsid w:val="003C0279"/>
    <w:rsid w:val="003C0FF6"/>
    <w:rsid w:val="003C228E"/>
    <w:rsid w:val="003C33C5"/>
    <w:rsid w:val="003C3691"/>
    <w:rsid w:val="003C40EE"/>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6CD"/>
    <w:rsid w:val="003D7719"/>
    <w:rsid w:val="003E0447"/>
    <w:rsid w:val="003E0A6D"/>
    <w:rsid w:val="003E0E24"/>
    <w:rsid w:val="003E23B5"/>
    <w:rsid w:val="003E29F7"/>
    <w:rsid w:val="003E3B3C"/>
    <w:rsid w:val="003E456F"/>
    <w:rsid w:val="003E4B20"/>
    <w:rsid w:val="003E5306"/>
    <w:rsid w:val="003E5B0F"/>
    <w:rsid w:val="003E6DCC"/>
    <w:rsid w:val="003E7144"/>
    <w:rsid w:val="003E7C5E"/>
    <w:rsid w:val="003F0C1D"/>
    <w:rsid w:val="003F0D40"/>
    <w:rsid w:val="003F0E89"/>
    <w:rsid w:val="003F1621"/>
    <w:rsid w:val="003F1C1B"/>
    <w:rsid w:val="003F2458"/>
    <w:rsid w:val="003F2B30"/>
    <w:rsid w:val="003F35B1"/>
    <w:rsid w:val="003F492B"/>
    <w:rsid w:val="003F5834"/>
    <w:rsid w:val="003F5E1E"/>
    <w:rsid w:val="003F79DE"/>
    <w:rsid w:val="003F7EEC"/>
    <w:rsid w:val="00400796"/>
    <w:rsid w:val="004007FE"/>
    <w:rsid w:val="00400BFF"/>
    <w:rsid w:val="00400C4E"/>
    <w:rsid w:val="00401144"/>
    <w:rsid w:val="00401AC8"/>
    <w:rsid w:val="00401D35"/>
    <w:rsid w:val="0040209C"/>
    <w:rsid w:val="00402595"/>
    <w:rsid w:val="00403967"/>
    <w:rsid w:val="00403CE7"/>
    <w:rsid w:val="00405B21"/>
    <w:rsid w:val="00407133"/>
    <w:rsid w:val="00407661"/>
    <w:rsid w:val="00407ADA"/>
    <w:rsid w:val="00407E1C"/>
    <w:rsid w:val="00410314"/>
    <w:rsid w:val="004103B2"/>
    <w:rsid w:val="004108CC"/>
    <w:rsid w:val="0041101E"/>
    <w:rsid w:val="00411995"/>
    <w:rsid w:val="00411C50"/>
    <w:rsid w:val="00412063"/>
    <w:rsid w:val="00412A3A"/>
    <w:rsid w:val="00412EB1"/>
    <w:rsid w:val="004138D8"/>
    <w:rsid w:val="00414118"/>
    <w:rsid w:val="004144A5"/>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03F"/>
    <w:rsid w:val="004315B0"/>
    <w:rsid w:val="0043296A"/>
    <w:rsid w:val="00432F56"/>
    <w:rsid w:val="0043355D"/>
    <w:rsid w:val="00433F81"/>
    <w:rsid w:val="00433FF6"/>
    <w:rsid w:val="0043410D"/>
    <w:rsid w:val="004344E5"/>
    <w:rsid w:val="004346CE"/>
    <w:rsid w:val="00434D2E"/>
    <w:rsid w:val="00434DC1"/>
    <w:rsid w:val="004350F4"/>
    <w:rsid w:val="00435144"/>
    <w:rsid w:val="0043716D"/>
    <w:rsid w:val="00437A81"/>
    <w:rsid w:val="0044088D"/>
    <w:rsid w:val="004412A0"/>
    <w:rsid w:val="00445301"/>
    <w:rsid w:val="00445F14"/>
    <w:rsid w:val="004461BF"/>
    <w:rsid w:val="004462C6"/>
    <w:rsid w:val="004468CA"/>
    <w:rsid w:val="00450A92"/>
    <w:rsid w:val="00450F27"/>
    <w:rsid w:val="0045191C"/>
    <w:rsid w:val="004541B9"/>
    <w:rsid w:val="00455BA5"/>
    <w:rsid w:val="00456A75"/>
    <w:rsid w:val="00456E5B"/>
    <w:rsid w:val="0045732C"/>
    <w:rsid w:val="00457D7F"/>
    <w:rsid w:val="004600FE"/>
    <w:rsid w:val="00460839"/>
    <w:rsid w:val="00460F47"/>
    <w:rsid w:val="00461E39"/>
    <w:rsid w:val="0046297F"/>
    <w:rsid w:val="00462D3A"/>
    <w:rsid w:val="004634EB"/>
    <w:rsid w:val="00463521"/>
    <w:rsid w:val="00463E72"/>
    <w:rsid w:val="00464301"/>
    <w:rsid w:val="0046470F"/>
    <w:rsid w:val="004649FD"/>
    <w:rsid w:val="00466ECB"/>
    <w:rsid w:val="004673DA"/>
    <w:rsid w:val="004678EB"/>
    <w:rsid w:val="00467E06"/>
    <w:rsid w:val="00471125"/>
    <w:rsid w:val="00473C63"/>
    <w:rsid w:val="00473D9B"/>
    <w:rsid w:val="0047437A"/>
    <w:rsid w:val="004749A4"/>
    <w:rsid w:val="004761C5"/>
    <w:rsid w:val="004767E8"/>
    <w:rsid w:val="004811DD"/>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68F"/>
    <w:rsid w:val="00490B49"/>
    <w:rsid w:val="00490FB2"/>
    <w:rsid w:val="00491F87"/>
    <w:rsid w:val="0049234C"/>
    <w:rsid w:val="00493D82"/>
    <w:rsid w:val="00494395"/>
    <w:rsid w:val="00494D6A"/>
    <w:rsid w:val="00495D6D"/>
    <w:rsid w:val="004964A8"/>
    <w:rsid w:val="00497022"/>
    <w:rsid w:val="0049787A"/>
    <w:rsid w:val="004978FD"/>
    <w:rsid w:val="004A09D4"/>
    <w:rsid w:val="004A0CEA"/>
    <w:rsid w:val="004A23F7"/>
    <w:rsid w:val="004A2652"/>
    <w:rsid w:val="004A2A03"/>
    <w:rsid w:val="004A2E13"/>
    <w:rsid w:val="004A495F"/>
    <w:rsid w:val="004A577A"/>
    <w:rsid w:val="004A5887"/>
    <w:rsid w:val="004A5976"/>
    <w:rsid w:val="004A7057"/>
    <w:rsid w:val="004A719E"/>
    <w:rsid w:val="004A71D7"/>
    <w:rsid w:val="004A783D"/>
    <w:rsid w:val="004B139A"/>
    <w:rsid w:val="004B149F"/>
    <w:rsid w:val="004B1B0E"/>
    <w:rsid w:val="004B1D1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EF4"/>
    <w:rsid w:val="004C68EB"/>
    <w:rsid w:val="004C6C47"/>
    <w:rsid w:val="004C6FEB"/>
    <w:rsid w:val="004D0075"/>
    <w:rsid w:val="004D020E"/>
    <w:rsid w:val="004D02E7"/>
    <w:rsid w:val="004D1C92"/>
    <w:rsid w:val="004D3F7D"/>
    <w:rsid w:val="004D43CA"/>
    <w:rsid w:val="004D43D8"/>
    <w:rsid w:val="004D4B38"/>
    <w:rsid w:val="004D55DC"/>
    <w:rsid w:val="004D5693"/>
    <w:rsid w:val="004D6733"/>
    <w:rsid w:val="004D67CC"/>
    <w:rsid w:val="004D78B5"/>
    <w:rsid w:val="004E0460"/>
    <w:rsid w:val="004E1ECF"/>
    <w:rsid w:val="004E2659"/>
    <w:rsid w:val="004E27A4"/>
    <w:rsid w:val="004E307F"/>
    <w:rsid w:val="004E30DF"/>
    <w:rsid w:val="004E39EE"/>
    <w:rsid w:val="004E41AF"/>
    <w:rsid w:val="004E4BFE"/>
    <w:rsid w:val="004E56E0"/>
    <w:rsid w:val="004E62C0"/>
    <w:rsid w:val="004E7329"/>
    <w:rsid w:val="004E73CA"/>
    <w:rsid w:val="004E73F0"/>
    <w:rsid w:val="004E7637"/>
    <w:rsid w:val="004E7887"/>
    <w:rsid w:val="004F08E1"/>
    <w:rsid w:val="004F0C5A"/>
    <w:rsid w:val="004F0DFB"/>
    <w:rsid w:val="004F16E2"/>
    <w:rsid w:val="004F1982"/>
    <w:rsid w:val="004F1B82"/>
    <w:rsid w:val="004F1F11"/>
    <w:rsid w:val="004F21DC"/>
    <w:rsid w:val="004F2217"/>
    <w:rsid w:val="004F2CB0"/>
    <w:rsid w:val="004F2F49"/>
    <w:rsid w:val="004F36FC"/>
    <w:rsid w:val="004F58C1"/>
    <w:rsid w:val="004F5B20"/>
    <w:rsid w:val="004F5CC8"/>
    <w:rsid w:val="004F6128"/>
    <w:rsid w:val="004F626F"/>
    <w:rsid w:val="004F699E"/>
    <w:rsid w:val="005017F7"/>
    <w:rsid w:val="00501FA7"/>
    <w:rsid w:val="005026C1"/>
    <w:rsid w:val="005036A1"/>
    <w:rsid w:val="00503E59"/>
    <w:rsid w:val="00505B7F"/>
    <w:rsid w:val="00505BFA"/>
    <w:rsid w:val="005071B4"/>
    <w:rsid w:val="00507D53"/>
    <w:rsid w:val="00510D97"/>
    <w:rsid w:val="005112EA"/>
    <w:rsid w:val="005117A9"/>
    <w:rsid w:val="00511B22"/>
    <w:rsid w:val="00511F57"/>
    <w:rsid w:val="00512D81"/>
    <w:rsid w:val="005131D3"/>
    <w:rsid w:val="00513D84"/>
    <w:rsid w:val="00515CBE"/>
    <w:rsid w:val="00515E2B"/>
    <w:rsid w:val="00516610"/>
    <w:rsid w:val="00517354"/>
    <w:rsid w:val="005173CE"/>
    <w:rsid w:val="00520102"/>
    <w:rsid w:val="005206BF"/>
    <w:rsid w:val="005208E2"/>
    <w:rsid w:val="0052148A"/>
    <w:rsid w:val="00521DDF"/>
    <w:rsid w:val="005223FE"/>
    <w:rsid w:val="00522A7E"/>
    <w:rsid w:val="00522F20"/>
    <w:rsid w:val="00524503"/>
    <w:rsid w:val="00524D4F"/>
    <w:rsid w:val="005256E1"/>
    <w:rsid w:val="005259B8"/>
    <w:rsid w:val="0052600C"/>
    <w:rsid w:val="00526326"/>
    <w:rsid w:val="0052738E"/>
    <w:rsid w:val="005273F5"/>
    <w:rsid w:val="005274ED"/>
    <w:rsid w:val="00527A4C"/>
    <w:rsid w:val="00527D47"/>
    <w:rsid w:val="0053013D"/>
    <w:rsid w:val="00530A2E"/>
    <w:rsid w:val="00530A7D"/>
    <w:rsid w:val="00530D88"/>
    <w:rsid w:val="00530FBE"/>
    <w:rsid w:val="00531B77"/>
    <w:rsid w:val="005320C6"/>
    <w:rsid w:val="0053376F"/>
    <w:rsid w:val="005339DB"/>
    <w:rsid w:val="00534C89"/>
    <w:rsid w:val="0053594E"/>
    <w:rsid w:val="00535A15"/>
    <w:rsid w:val="00537A83"/>
    <w:rsid w:val="0054131D"/>
    <w:rsid w:val="00541573"/>
    <w:rsid w:val="00541D12"/>
    <w:rsid w:val="00541D59"/>
    <w:rsid w:val="00543432"/>
    <w:rsid w:val="0054348A"/>
    <w:rsid w:val="0054383B"/>
    <w:rsid w:val="00544569"/>
    <w:rsid w:val="00545BBD"/>
    <w:rsid w:val="00545C4E"/>
    <w:rsid w:val="005477DF"/>
    <w:rsid w:val="00550DD1"/>
    <w:rsid w:val="00550E5A"/>
    <w:rsid w:val="0055136F"/>
    <w:rsid w:val="005516EA"/>
    <w:rsid w:val="00555B4F"/>
    <w:rsid w:val="0055648E"/>
    <w:rsid w:val="0055682B"/>
    <w:rsid w:val="00557ED7"/>
    <w:rsid w:val="00562565"/>
    <w:rsid w:val="005627C2"/>
    <w:rsid w:val="005637E3"/>
    <w:rsid w:val="00564267"/>
    <w:rsid w:val="005646E5"/>
    <w:rsid w:val="0056479E"/>
    <w:rsid w:val="00564C65"/>
    <w:rsid w:val="00564F5F"/>
    <w:rsid w:val="005658F7"/>
    <w:rsid w:val="005663FB"/>
    <w:rsid w:val="005673DF"/>
    <w:rsid w:val="0056779B"/>
    <w:rsid w:val="00573318"/>
    <w:rsid w:val="00573CC9"/>
    <w:rsid w:val="00573F55"/>
    <w:rsid w:val="005741FF"/>
    <w:rsid w:val="005767BB"/>
    <w:rsid w:val="00577068"/>
    <w:rsid w:val="005773C2"/>
    <w:rsid w:val="005807BD"/>
    <w:rsid w:val="00581106"/>
    <w:rsid w:val="005814E2"/>
    <w:rsid w:val="00581FFC"/>
    <w:rsid w:val="00582081"/>
    <w:rsid w:val="00582C98"/>
    <w:rsid w:val="005835E8"/>
    <w:rsid w:val="00583816"/>
    <w:rsid w:val="005848DA"/>
    <w:rsid w:val="00584CB8"/>
    <w:rsid w:val="0058519C"/>
    <w:rsid w:val="00585AAF"/>
    <w:rsid w:val="005863DC"/>
    <w:rsid w:val="00586DEA"/>
    <w:rsid w:val="00590761"/>
    <w:rsid w:val="005916F2"/>
    <w:rsid w:val="00592A2B"/>
    <w:rsid w:val="00593201"/>
    <w:rsid w:val="005956EE"/>
    <w:rsid w:val="00595B3C"/>
    <w:rsid w:val="005973FA"/>
    <w:rsid w:val="005976B1"/>
    <w:rsid w:val="00597FAF"/>
    <w:rsid w:val="005A083E"/>
    <w:rsid w:val="005A11A8"/>
    <w:rsid w:val="005A1EB2"/>
    <w:rsid w:val="005A2522"/>
    <w:rsid w:val="005A28A1"/>
    <w:rsid w:val="005A2AAE"/>
    <w:rsid w:val="005A2D44"/>
    <w:rsid w:val="005A3355"/>
    <w:rsid w:val="005A4468"/>
    <w:rsid w:val="005A4AE2"/>
    <w:rsid w:val="005A4EA2"/>
    <w:rsid w:val="005A50F5"/>
    <w:rsid w:val="005A57D9"/>
    <w:rsid w:val="005A6BF6"/>
    <w:rsid w:val="005A6D2B"/>
    <w:rsid w:val="005A7250"/>
    <w:rsid w:val="005A74E2"/>
    <w:rsid w:val="005A77B4"/>
    <w:rsid w:val="005A7A26"/>
    <w:rsid w:val="005A7DBC"/>
    <w:rsid w:val="005B020D"/>
    <w:rsid w:val="005B0A97"/>
    <w:rsid w:val="005B0F61"/>
    <w:rsid w:val="005B145A"/>
    <w:rsid w:val="005B15E5"/>
    <w:rsid w:val="005B181C"/>
    <w:rsid w:val="005B413E"/>
    <w:rsid w:val="005B44FA"/>
    <w:rsid w:val="005B4F04"/>
    <w:rsid w:val="005B5C5C"/>
    <w:rsid w:val="005B656A"/>
    <w:rsid w:val="005B677D"/>
    <w:rsid w:val="005B73D7"/>
    <w:rsid w:val="005B7C47"/>
    <w:rsid w:val="005C087C"/>
    <w:rsid w:val="005C08FD"/>
    <w:rsid w:val="005C1072"/>
    <w:rsid w:val="005C135A"/>
    <w:rsid w:val="005C1EA6"/>
    <w:rsid w:val="005C20B6"/>
    <w:rsid w:val="005C2924"/>
    <w:rsid w:val="005C42A8"/>
    <w:rsid w:val="005C52B4"/>
    <w:rsid w:val="005C5F56"/>
    <w:rsid w:val="005C797F"/>
    <w:rsid w:val="005C79E2"/>
    <w:rsid w:val="005D0B99"/>
    <w:rsid w:val="005D0D1C"/>
    <w:rsid w:val="005D1579"/>
    <w:rsid w:val="005D1735"/>
    <w:rsid w:val="005D190F"/>
    <w:rsid w:val="005D2A42"/>
    <w:rsid w:val="005D2BF6"/>
    <w:rsid w:val="005D308E"/>
    <w:rsid w:val="005D312C"/>
    <w:rsid w:val="005D3A48"/>
    <w:rsid w:val="005D3D70"/>
    <w:rsid w:val="005D4075"/>
    <w:rsid w:val="005D4816"/>
    <w:rsid w:val="005D53AC"/>
    <w:rsid w:val="005D5AC0"/>
    <w:rsid w:val="005D5FFA"/>
    <w:rsid w:val="005D61C6"/>
    <w:rsid w:val="005D6A16"/>
    <w:rsid w:val="005D6E74"/>
    <w:rsid w:val="005D7075"/>
    <w:rsid w:val="005D7470"/>
    <w:rsid w:val="005D7D8C"/>
    <w:rsid w:val="005D7E46"/>
    <w:rsid w:val="005E0AF4"/>
    <w:rsid w:val="005E2EA6"/>
    <w:rsid w:val="005E4C99"/>
    <w:rsid w:val="005E585A"/>
    <w:rsid w:val="005E5C11"/>
    <w:rsid w:val="005E5C23"/>
    <w:rsid w:val="005E6592"/>
    <w:rsid w:val="005E6898"/>
    <w:rsid w:val="005E726D"/>
    <w:rsid w:val="005F006F"/>
    <w:rsid w:val="005F03E9"/>
    <w:rsid w:val="005F07E1"/>
    <w:rsid w:val="005F0E16"/>
    <w:rsid w:val="005F1872"/>
    <w:rsid w:val="005F1CDD"/>
    <w:rsid w:val="005F2145"/>
    <w:rsid w:val="005F25CC"/>
    <w:rsid w:val="005F2C95"/>
    <w:rsid w:val="005F359E"/>
    <w:rsid w:val="005F3925"/>
    <w:rsid w:val="005F57D1"/>
    <w:rsid w:val="005F656B"/>
    <w:rsid w:val="005F709F"/>
    <w:rsid w:val="00600202"/>
    <w:rsid w:val="00600392"/>
    <w:rsid w:val="00600BA4"/>
    <w:rsid w:val="00600F30"/>
    <w:rsid w:val="0060138C"/>
    <w:rsid w:val="006016E1"/>
    <w:rsid w:val="006017F5"/>
    <w:rsid w:val="0060186B"/>
    <w:rsid w:val="006018C6"/>
    <w:rsid w:val="00601E64"/>
    <w:rsid w:val="00602D27"/>
    <w:rsid w:val="00603069"/>
    <w:rsid w:val="0060488F"/>
    <w:rsid w:val="00605630"/>
    <w:rsid w:val="006078E8"/>
    <w:rsid w:val="00607A72"/>
    <w:rsid w:val="006117C3"/>
    <w:rsid w:val="00612038"/>
    <w:rsid w:val="006120E6"/>
    <w:rsid w:val="006125B4"/>
    <w:rsid w:val="00613625"/>
    <w:rsid w:val="00613B3D"/>
    <w:rsid w:val="006144A1"/>
    <w:rsid w:val="006146D5"/>
    <w:rsid w:val="00614B4C"/>
    <w:rsid w:val="00614C09"/>
    <w:rsid w:val="00616096"/>
    <w:rsid w:val="006160A2"/>
    <w:rsid w:val="00616355"/>
    <w:rsid w:val="006212FD"/>
    <w:rsid w:val="0062168F"/>
    <w:rsid w:val="00621F19"/>
    <w:rsid w:val="006225C7"/>
    <w:rsid w:val="006229E6"/>
    <w:rsid w:val="00623967"/>
    <w:rsid w:val="00623A98"/>
    <w:rsid w:val="00624055"/>
    <w:rsid w:val="006246E4"/>
    <w:rsid w:val="00624D0A"/>
    <w:rsid w:val="006252F9"/>
    <w:rsid w:val="0062551D"/>
    <w:rsid w:val="00626535"/>
    <w:rsid w:val="006278A3"/>
    <w:rsid w:val="00630046"/>
    <w:rsid w:val="0063020A"/>
    <w:rsid w:val="006302AA"/>
    <w:rsid w:val="006306E8"/>
    <w:rsid w:val="00631BFC"/>
    <w:rsid w:val="0063311D"/>
    <w:rsid w:val="00634A18"/>
    <w:rsid w:val="00634D84"/>
    <w:rsid w:val="00634FAE"/>
    <w:rsid w:val="0063567A"/>
    <w:rsid w:val="006356ED"/>
    <w:rsid w:val="00635B33"/>
    <w:rsid w:val="006363BD"/>
    <w:rsid w:val="00637385"/>
    <w:rsid w:val="00637552"/>
    <w:rsid w:val="00637608"/>
    <w:rsid w:val="00640157"/>
    <w:rsid w:val="00640CAC"/>
    <w:rsid w:val="006412DC"/>
    <w:rsid w:val="006420F8"/>
    <w:rsid w:val="00642538"/>
    <w:rsid w:val="006437E5"/>
    <w:rsid w:val="0064399B"/>
    <w:rsid w:val="00643ECB"/>
    <w:rsid w:val="00643FDE"/>
    <w:rsid w:val="006445D1"/>
    <w:rsid w:val="00644790"/>
    <w:rsid w:val="00644E62"/>
    <w:rsid w:val="00645D00"/>
    <w:rsid w:val="00646D9F"/>
    <w:rsid w:val="00647659"/>
    <w:rsid w:val="00647980"/>
    <w:rsid w:val="00647C45"/>
    <w:rsid w:val="006501AF"/>
    <w:rsid w:val="00650DDE"/>
    <w:rsid w:val="0065115A"/>
    <w:rsid w:val="0065130C"/>
    <w:rsid w:val="00651A80"/>
    <w:rsid w:val="00652F19"/>
    <w:rsid w:val="0065360C"/>
    <w:rsid w:val="00653664"/>
    <w:rsid w:val="0065384A"/>
    <w:rsid w:val="00653A36"/>
    <w:rsid w:val="00653B49"/>
    <w:rsid w:val="0065561E"/>
    <w:rsid w:val="00656A4B"/>
    <w:rsid w:val="00656CCF"/>
    <w:rsid w:val="00657D27"/>
    <w:rsid w:val="00660AE2"/>
    <w:rsid w:val="00660EDB"/>
    <w:rsid w:val="006623CE"/>
    <w:rsid w:val="00663363"/>
    <w:rsid w:val="006637FB"/>
    <w:rsid w:val="00663FD3"/>
    <w:rsid w:val="00664A12"/>
    <w:rsid w:val="00664F74"/>
    <w:rsid w:val="006650DD"/>
    <w:rsid w:val="00665881"/>
    <w:rsid w:val="00666555"/>
    <w:rsid w:val="0066660A"/>
    <w:rsid w:val="006667C7"/>
    <w:rsid w:val="00666CF5"/>
    <w:rsid w:val="00666E03"/>
    <w:rsid w:val="006676B0"/>
    <w:rsid w:val="00667984"/>
    <w:rsid w:val="00667CE2"/>
    <w:rsid w:val="00667EAA"/>
    <w:rsid w:val="006716D0"/>
    <w:rsid w:val="00671AD6"/>
    <w:rsid w:val="00671DEB"/>
    <w:rsid w:val="00672307"/>
    <w:rsid w:val="00673610"/>
    <w:rsid w:val="00673D9F"/>
    <w:rsid w:val="006752CE"/>
    <w:rsid w:val="00676685"/>
    <w:rsid w:val="00676DE2"/>
    <w:rsid w:val="006770A4"/>
    <w:rsid w:val="00677660"/>
    <w:rsid w:val="006808C6"/>
    <w:rsid w:val="00680C41"/>
    <w:rsid w:val="00680EFA"/>
    <w:rsid w:val="00681BD6"/>
    <w:rsid w:val="00682DA8"/>
    <w:rsid w:val="00684912"/>
    <w:rsid w:val="00684B45"/>
    <w:rsid w:val="00685140"/>
    <w:rsid w:val="006854FD"/>
    <w:rsid w:val="006863CE"/>
    <w:rsid w:val="006907F9"/>
    <w:rsid w:val="006913FF"/>
    <w:rsid w:val="00691D62"/>
    <w:rsid w:val="00692A68"/>
    <w:rsid w:val="0069383C"/>
    <w:rsid w:val="00695755"/>
    <w:rsid w:val="00695928"/>
    <w:rsid w:val="00695D85"/>
    <w:rsid w:val="00696134"/>
    <w:rsid w:val="00696DB7"/>
    <w:rsid w:val="006972A2"/>
    <w:rsid w:val="006973F5"/>
    <w:rsid w:val="0069790A"/>
    <w:rsid w:val="00697AEF"/>
    <w:rsid w:val="00697CA1"/>
    <w:rsid w:val="006A078D"/>
    <w:rsid w:val="006A0B60"/>
    <w:rsid w:val="006A0FB9"/>
    <w:rsid w:val="006A157E"/>
    <w:rsid w:val="006A2384"/>
    <w:rsid w:val="006A2715"/>
    <w:rsid w:val="006A3245"/>
    <w:rsid w:val="006A39DE"/>
    <w:rsid w:val="006A435C"/>
    <w:rsid w:val="006A5171"/>
    <w:rsid w:val="006A5871"/>
    <w:rsid w:val="006A5F82"/>
    <w:rsid w:val="006A66EB"/>
    <w:rsid w:val="006A6A74"/>
    <w:rsid w:val="006A6B82"/>
    <w:rsid w:val="006A6C10"/>
    <w:rsid w:val="006A6D23"/>
    <w:rsid w:val="006B012A"/>
    <w:rsid w:val="006B111B"/>
    <w:rsid w:val="006B18C8"/>
    <w:rsid w:val="006B27AC"/>
    <w:rsid w:val="006B3CAA"/>
    <w:rsid w:val="006B5654"/>
    <w:rsid w:val="006B6451"/>
    <w:rsid w:val="006B648D"/>
    <w:rsid w:val="006B72FC"/>
    <w:rsid w:val="006C0717"/>
    <w:rsid w:val="006C1173"/>
    <w:rsid w:val="006C1C3B"/>
    <w:rsid w:val="006C241D"/>
    <w:rsid w:val="006C369F"/>
    <w:rsid w:val="006C36ED"/>
    <w:rsid w:val="006C37B3"/>
    <w:rsid w:val="006C3BCB"/>
    <w:rsid w:val="006C4315"/>
    <w:rsid w:val="006C4E43"/>
    <w:rsid w:val="006C5EFA"/>
    <w:rsid w:val="006C617A"/>
    <w:rsid w:val="006C62D3"/>
    <w:rsid w:val="006C6435"/>
    <w:rsid w:val="006C643E"/>
    <w:rsid w:val="006C7442"/>
    <w:rsid w:val="006C7ACB"/>
    <w:rsid w:val="006D01BA"/>
    <w:rsid w:val="006D2779"/>
    <w:rsid w:val="006D28D0"/>
    <w:rsid w:val="006D2A39"/>
    <w:rsid w:val="006D352A"/>
    <w:rsid w:val="006D3671"/>
    <w:rsid w:val="006D37D3"/>
    <w:rsid w:val="006D3958"/>
    <w:rsid w:val="006D470A"/>
    <w:rsid w:val="006D488B"/>
    <w:rsid w:val="006D48B8"/>
    <w:rsid w:val="006D4CB4"/>
    <w:rsid w:val="006D542A"/>
    <w:rsid w:val="006D5551"/>
    <w:rsid w:val="006D5659"/>
    <w:rsid w:val="006D5BA5"/>
    <w:rsid w:val="006D6157"/>
    <w:rsid w:val="006D75EE"/>
    <w:rsid w:val="006E0A73"/>
    <w:rsid w:val="006E0FEE"/>
    <w:rsid w:val="006E1222"/>
    <w:rsid w:val="006E1343"/>
    <w:rsid w:val="006E17CC"/>
    <w:rsid w:val="006E1AB4"/>
    <w:rsid w:val="006E2161"/>
    <w:rsid w:val="006E2C12"/>
    <w:rsid w:val="006E2F4C"/>
    <w:rsid w:val="006E36B3"/>
    <w:rsid w:val="006E38E9"/>
    <w:rsid w:val="006E3EA0"/>
    <w:rsid w:val="006E4B19"/>
    <w:rsid w:val="006E59F4"/>
    <w:rsid w:val="006E64FE"/>
    <w:rsid w:val="006E6C11"/>
    <w:rsid w:val="006E7881"/>
    <w:rsid w:val="006E7FC9"/>
    <w:rsid w:val="006F23F3"/>
    <w:rsid w:val="006F26E6"/>
    <w:rsid w:val="006F510A"/>
    <w:rsid w:val="006F5564"/>
    <w:rsid w:val="006F57C6"/>
    <w:rsid w:val="006F59FA"/>
    <w:rsid w:val="006F6C42"/>
    <w:rsid w:val="006F6C93"/>
    <w:rsid w:val="006F6F03"/>
    <w:rsid w:val="006F72DD"/>
    <w:rsid w:val="006F74E4"/>
    <w:rsid w:val="006F7C0C"/>
    <w:rsid w:val="0070052A"/>
    <w:rsid w:val="00700755"/>
    <w:rsid w:val="00700954"/>
    <w:rsid w:val="007023B9"/>
    <w:rsid w:val="007032EE"/>
    <w:rsid w:val="00703A45"/>
    <w:rsid w:val="00703F59"/>
    <w:rsid w:val="00704BDA"/>
    <w:rsid w:val="00704EFF"/>
    <w:rsid w:val="0070536A"/>
    <w:rsid w:val="0070547F"/>
    <w:rsid w:val="007054BE"/>
    <w:rsid w:val="00705905"/>
    <w:rsid w:val="00705919"/>
    <w:rsid w:val="0070641C"/>
    <w:rsid w:val="0070646B"/>
    <w:rsid w:val="00707131"/>
    <w:rsid w:val="00707C30"/>
    <w:rsid w:val="00710347"/>
    <w:rsid w:val="007109CC"/>
    <w:rsid w:val="0071232B"/>
    <w:rsid w:val="007128FD"/>
    <w:rsid w:val="007130A2"/>
    <w:rsid w:val="00715463"/>
    <w:rsid w:val="007155D0"/>
    <w:rsid w:val="00715FD6"/>
    <w:rsid w:val="007167D8"/>
    <w:rsid w:val="00716F54"/>
    <w:rsid w:val="00717257"/>
    <w:rsid w:val="00717593"/>
    <w:rsid w:val="00717FEF"/>
    <w:rsid w:val="00720794"/>
    <w:rsid w:val="00721A1B"/>
    <w:rsid w:val="00721E1E"/>
    <w:rsid w:val="00722413"/>
    <w:rsid w:val="0072327C"/>
    <w:rsid w:val="007239BB"/>
    <w:rsid w:val="00724366"/>
    <w:rsid w:val="00724424"/>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0BB7"/>
    <w:rsid w:val="0074220F"/>
    <w:rsid w:val="00742400"/>
    <w:rsid w:val="00743009"/>
    <w:rsid w:val="0074340B"/>
    <w:rsid w:val="007439E9"/>
    <w:rsid w:val="007441F1"/>
    <w:rsid w:val="00744709"/>
    <w:rsid w:val="00746160"/>
    <w:rsid w:val="007461BE"/>
    <w:rsid w:val="007466A4"/>
    <w:rsid w:val="00746CC9"/>
    <w:rsid w:val="00747410"/>
    <w:rsid w:val="0074756B"/>
    <w:rsid w:val="00747AB7"/>
    <w:rsid w:val="00750482"/>
    <w:rsid w:val="00750825"/>
    <w:rsid w:val="00750FD8"/>
    <w:rsid w:val="00751001"/>
    <w:rsid w:val="007510CB"/>
    <w:rsid w:val="007520B4"/>
    <w:rsid w:val="0075226B"/>
    <w:rsid w:val="00752FC5"/>
    <w:rsid w:val="007530EF"/>
    <w:rsid w:val="00753C28"/>
    <w:rsid w:val="007556D0"/>
    <w:rsid w:val="00755B05"/>
    <w:rsid w:val="00756D7D"/>
    <w:rsid w:val="007572AB"/>
    <w:rsid w:val="00760721"/>
    <w:rsid w:val="00761C2A"/>
    <w:rsid w:val="00761F65"/>
    <w:rsid w:val="00761FA8"/>
    <w:rsid w:val="00762143"/>
    <w:rsid w:val="00762498"/>
    <w:rsid w:val="007636AE"/>
    <w:rsid w:val="00763821"/>
    <w:rsid w:val="00764142"/>
    <w:rsid w:val="00764329"/>
    <w:rsid w:val="007649BB"/>
    <w:rsid w:val="00764B6E"/>
    <w:rsid w:val="00764C9D"/>
    <w:rsid w:val="00765139"/>
    <w:rsid w:val="00765DE3"/>
    <w:rsid w:val="0076611A"/>
    <w:rsid w:val="00766635"/>
    <w:rsid w:val="00766A3A"/>
    <w:rsid w:val="00770AF2"/>
    <w:rsid w:val="00770C21"/>
    <w:rsid w:val="00771467"/>
    <w:rsid w:val="00771C8C"/>
    <w:rsid w:val="0077218A"/>
    <w:rsid w:val="00772410"/>
    <w:rsid w:val="00772CE9"/>
    <w:rsid w:val="00772F22"/>
    <w:rsid w:val="007737D8"/>
    <w:rsid w:val="00773F30"/>
    <w:rsid w:val="00774143"/>
    <w:rsid w:val="00774192"/>
    <w:rsid w:val="00774364"/>
    <w:rsid w:val="00774B0F"/>
    <w:rsid w:val="0077559B"/>
    <w:rsid w:val="007758AC"/>
    <w:rsid w:val="00775DF2"/>
    <w:rsid w:val="007763C1"/>
    <w:rsid w:val="0077646F"/>
    <w:rsid w:val="00776B6E"/>
    <w:rsid w:val="00776ED9"/>
    <w:rsid w:val="0077791F"/>
    <w:rsid w:val="00777E82"/>
    <w:rsid w:val="00780AE7"/>
    <w:rsid w:val="00781359"/>
    <w:rsid w:val="007821EF"/>
    <w:rsid w:val="007830F6"/>
    <w:rsid w:val="00783129"/>
    <w:rsid w:val="0078325C"/>
    <w:rsid w:val="00783FE8"/>
    <w:rsid w:val="00785251"/>
    <w:rsid w:val="0078530F"/>
    <w:rsid w:val="00786132"/>
    <w:rsid w:val="0078666C"/>
    <w:rsid w:val="00786A10"/>
    <w:rsid w:val="00787237"/>
    <w:rsid w:val="00787374"/>
    <w:rsid w:val="00790901"/>
    <w:rsid w:val="00790C1F"/>
    <w:rsid w:val="00790E31"/>
    <w:rsid w:val="00790FE1"/>
    <w:rsid w:val="0079126D"/>
    <w:rsid w:val="00791B81"/>
    <w:rsid w:val="00791E2F"/>
    <w:rsid w:val="00794A50"/>
    <w:rsid w:val="007952D7"/>
    <w:rsid w:val="00796162"/>
    <w:rsid w:val="007967BC"/>
    <w:rsid w:val="007973E6"/>
    <w:rsid w:val="007977C8"/>
    <w:rsid w:val="007A03D6"/>
    <w:rsid w:val="007A06D5"/>
    <w:rsid w:val="007A1248"/>
    <w:rsid w:val="007A13A2"/>
    <w:rsid w:val="007A1CCE"/>
    <w:rsid w:val="007A1DA0"/>
    <w:rsid w:val="007A2579"/>
    <w:rsid w:val="007A26A8"/>
    <w:rsid w:val="007A2EC3"/>
    <w:rsid w:val="007A38D8"/>
    <w:rsid w:val="007A4180"/>
    <w:rsid w:val="007A5ACC"/>
    <w:rsid w:val="007A5B05"/>
    <w:rsid w:val="007A5FE3"/>
    <w:rsid w:val="007A6D4E"/>
    <w:rsid w:val="007A6D8E"/>
    <w:rsid w:val="007A79FD"/>
    <w:rsid w:val="007B0B9D"/>
    <w:rsid w:val="007B157E"/>
    <w:rsid w:val="007B16A0"/>
    <w:rsid w:val="007B20E5"/>
    <w:rsid w:val="007B22A6"/>
    <w:rsid w:val="007B35D7"/>
    <w:rsid w:val="007B43D6"/>
    <w:rsid w:val="007B4908"/>
    <w:rsid w:val="007B4E97"/>
    <w:rsid w:val="007B50A8"/>
    <w:rsid w:val="007B5A43"/>
    <w:rsid w:val="007B5C5C"/>
    <w:rsid w:val="007B5C69"/>
    <w:rsid w:val="007B6387"/>
    <w:rsid w:val="007B709B"/>
    <w:rsid w:val="007C02EB"/>
    <w:rsid w:val="007C0552"/>
    <w:rsid w:val="007C0B5E"/>
    <w:rsid w:val="007C11D7"/>
    <w:rsid w:val="007C1343"/>
    <w:rsid w:val="007C1C76"/>
    <w:rsid w:val="007C1E65"/>
    <w:rsid w:val="007C2BAF"/>
    <w:rsid w:val="007C3434"/>
    <w:rsid w:val="007C4640"/>
    <w:rsid w:val="007C5EF1"/>
    <w:rsid w:val="007C63A3"/>
    <w:rsid w:val="007C68FC"/>
    <w:rsid w:val="007C790F"/>
    <w:rsid w:val="007C7B68"/>
    <w:rsid w:val="007C7BF5"/>
    <w:rsid w:val="007D04A5"/>
    <w:rsid w:val="007D075B"/>
    <w:rsid w:val="007D10D1"/>
    <w:rsid w:val="007D12FF"/>
    <w:rsid w:val="007D188E"/>
    <w:rsid w:val="007D2F3B"/>
    <w:rsid w:val="007D35BE"/>
    <w:rsid w:val="007D4062"/>
    <w:rsid w:val="007D54F4"/>
    <w:rsid w:val="007D5A0A"/>
    <w:rsid w:val="007D6176"/>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3751"/>
    <w:rsid w:val="007F409E"/>
    <w:rsid w:val="007F5692"/>
    <w:rsid w:val="007F5987"/>
    <w:rsid w:val="007F5DD4"/>
    <w:rsid w:val="007F5FB0"/>
    <w:rsid w:val="007F6658"/>
    <w:rsid w:val="007F7D3E"/>
    <w:rsid w:val="007F7FF6"/>
    <w:rsid w:val="00800891"/>
    <w:rsid w:val="00800918"/>
    <w:rsid w:val="00800C3C"/>
    <w:rsid w:val="00800F58"/>
    <w:rsid w:val="0080112E"/>
    <w:rsid w:val="00801412"/>
    <w:rsid w:val="008019B9"/>
    <w:rsid w:val="008021CD"/>
    <w:rsid w:val="00802CBD"/>
    <w:rsid w:val="00803440"/>
    <w:rsid w:val="00803915"/>
    <w:rsid w:val="00803BA4"/>
    <w:rsid w:val="00803D45"/>
    <w:rsid w:val="00803E19"/>
    <w:rsid w:val="00803EAF"/>
    <w:rsid w:val="008041A4"/>
    <w:rsid w:val="008051D1"/>
    <w:rsid w:val="0080708A"/>
    <w:rsid w:val="008079D7"/>
    <w:rsid w:val="00807D5D"/>
    <w:rsid w:val="00810178"/>
    <w:rsid w:val="00810D86"/>
    <w:rsid w:val="008122D4"/>
    <w:rsid w:val="008145E5"/>
    <w:rsid w:val="008148D5"/>
    <w:rsid w:val="00816078"/>
    <w:rsid w:val="008160FD"/>
    <w:rsid w:val="00816881"/>
    <w:rsid w:val="008171AD"/>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30334"/>
    <w:rsid w:val="00830598"/>
    <w:rsid w:val="0083113D"/>
    <w:rsid w:val="008326F9"/>
    <w:rsid w:val="008329BB"/>
    <w:rsid w:val="008329BE"/>
    <w:rsid w:val="008329EB"/>
    <w:rsid w:val="008330C8"/>
    <w:rsid w:val="0083351D"/>
    <w:rsid w:val="0083377B"/>
    <w:rsid w:val="00834A8A"/>
    <w:rsid w:val="00834D32"/>
    <w:rsid w:val="0083589A"/>
    <w:rsid w:val="00836565"/>
    <w:rsid w:val="00836AD4"/>
    <w:rsid w:val="0083747E"/>
    <w:rsid w:val="00837AAE"/>
    <w:rsid w:val="008412D3"/>
    <w:rsid w:val="00841712"/>
    <w:rsid w:val="00841CB0"/>
    <w:rsid w:val="00841F4C"/>
    <w:rsid w:val="008428E7"/>
    <w:rsid w:val="008429AD"/>
    <w:rsid w:val="00843D8E"/>
    <w:rsid w:val="00843E3D"/>
    <w:rsid w:val="008440F1"/>
    <w:rsid w:val="008443C0"/>
    <w:rsid w:val="00844674"/>
    <w:rsid w:val="00844D53"/>
    <w:rsid w:val="00845CD4"/>
    <w:rsid w:val="00845DD5"/>
    <w:rsid w:val="00850292"/>
    <w:rsid w:val="0085031C"/>
    <w:rsid w:val="0085054D"/>
    <w:rsid w:val="00850685"/>
    <w:rsid w:val="00850A7B"/>
    <w:rsid w:val="00850C75"/>
    <w:rsid w:val="00850E39"/>
    <w:rsid w:val="00852D30"/>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57F34"/>
    <w:rsid w:val="0086027E"/>
    <w:rsid w:val="0086047E"/>
    <w:rsid w:val="0086060E"/>
    <w:rsid w:val="00860A9A"/>
    <w:rsid w:val="0086122F"/>
    <w:rsid w:val="008618FD"/>
    <w:rsid w:val="00862089"/>
    <w:rsid w:val="00862A3A"/>
    <w:rsid w:val="008630D8"/>
    <w:rsid w:val="00863A8A"/>
    <w:rsid w:val="00863A9E"/>
    <w:rsid w:val="0086519E"/>
    <w:rsid w:val="00866591"/>
    <w:rsid w:val="00866BAE"/>
    <w:rsid w:val="00866D5B"/>
    <w:rsid w:val="00866FF5"/>
    <w:rsid w:val="00867469"/>
    <w:rsid w:val="008675CA"/>
    <w:rsid w:val="00870963"/>
    <w:rsid w:val="00870BA4"/>
    <w:rsid w:val="00870CD4"/>
    <w:rsid w:val="00871E3E"/>
    <w:rsid w:val="008722A5"/>
    <w:rsid w:val="008725D7"/>
    <w:rsid w:val="00872F5A"/>
    <w:rsid w:val="00873132"/>
    <w:rsid w:val="008738A4"/>
    <w:rsid w:val="00873E1F"/>
    <w:rsid w:val="0087409B"/>
    <w:rsid w:val="00874C16"/>
    <w:rsid w:val="00876825"/>
    <w:rsid w:val="00877A59"/>
    <w:rsid w:val="00877D2F"/>
    <w:rsid w:val="00877F0A"/>
    <w:rsid w:val="00880B0E"/>
    <w:rsid w:val="00880B5D"/>
    <w:rsid w:val="00881185"/>
    <w:rsid w:val="00881245"/>
    <w:rsid w:val="0088239B"/>
    <w:rsid w:val="0088298F"/>
    <w:rsid w:val="00882F62"/>
    <w:rsid w:val="008865BF"/>
    <w:rsid w:val="00886653"/>
    <w:rsid w:val="00886AE0"/>
    <w:rsid w:val="00886D1F"/>
    <w:rsid w:val="00886F1E"/>
    <w:rsid w:val="008871E9"/>
    <w:rsid w:val="008903AA"/>
    <w:rsid w:val="0089178B"/>
    <w:rsid w:val="00891EE1"/>
    <w:rsid w:val="00893987"/>
    <w:rsid w:val="00895BAB"/>
    <w:rsid w:val="008963EF"/>
    <w:rsid w:val="0089688E"/>
    <w:rsid w:val="00896D5A"/>
    <w:rsid w:val="00896E49"/>
    <w:rsid w:val="00897564"/>
    <w:rsid w:val="008A1013"/>
    <w:rsid w:val="008A19E0"/>
    <w:rsid w:val="008A1FBE"/>
    <w:rsid w:val="008A350B"/>
    <w:rsid w:val="008A35B3"/>
    <w:rsid w:val="008A4046"/>
    <w:rsid w:val="008A4057"/>
    <w:rsid w:val="008A4387"/>
    <w:rsid w:val="008A4524"/>
    <w:rsid w:val="008A6395"/>
    <w:rsid w:val="008B0244"/>
    <w:rsid w:val="008B1171"/>
    <w:rsid w:val="008B2961"/>
    <w:rsid w:val="008B2E60"/>
    <w:rsid w:val="008B41BE"/>
    <w:rsid w:val="008B5467"/>
    <w:rsid w:val="008B54A7"/>
    <w:rsid w:val="008B5AE7"/>
    <w:rsid w:val="008B5C8D"/>
    <w:rsid w:val="008B5CB5"/>
    <w:rsid w:val="008B5DB5"/>
    <w:rsid w:val="008B5E83"/>
    <w:rsid w:val="008B75CC"/>
    <w:rsid w:val="008B789A"/>
    <w:rsid w:val="008B7EE1"/>
    <w:rsid w:val="008C0F35"/>
    <w:rsid w:val="008C14B5"/>
    <w:rsid w:val="008C1796"/>
    <w:rsid w:val="008C184A"/>
    <w:rsid w:val="008C24C8"/>
    <w:rsid w:val="008C2BBD"/>
    <w:rsid w:val="008C2EF2"/>
    <w:rsid w:val="008C31D7"/>
    <w:rsid w:val="008C3588"/>
    <w:rsid w:val="008C4A05"/>
    <w:rsid w:val="008C5790"/>
    <w:rsid w:val="008C5C6B"/>
    <w:rsid w:val="008C5DAC"/>
    <w:rsid w:val="008C60E9"/>
    <w:rsid w:val="008C6349"/>
    <w:rsid w:val="008C6DDE"/>
    <w:rsid w:val="008C7C06"/>
    <w:rsid w:val="008D0977"/>
    <w:rsid w:val="008D0A52"/>
    <w:rsid w:val="008D10EC"/>
    <w:rsid w:val="008D13A3"/>
    <w:rsid w:val="008D1B7C"/>
    <w:rsid w:val="008D225A"/>
    <w:rsid w:val="008D234B"/>
    <w:rsid w:val="008D2354"/>
    <w:rsid w:val="008D2EB7"/>
    <w:rsid w:val="008D3B43"/>
    <w:rsid w:val="008D3E70"/>
    <w:rsid w:val="008D466F"/>
    <w:rsid w:val="008D482A"/>
    <w:rsid w:val="008D4D7C"/>
    <w:rsid w:val="008D517D"/>
    <w:rsid w:val="008D5564"/>
    <w:rsid w:val="008D6657"/>
    <w:rsid w:val="008D6BBD"/>
    <w:rsid w:val="008D72B6"/>
    <w:rsid w:val="008D7418"/>
    <w:rsid w:val="008D7A77"/>
    <w:rsid w:val="008D7D9F"/>
    <w:rsid w:val="008E0362"/>
    <w:rsid w:val="008E036E"/>
    <w:rsid w:val="008E038E"/>
    <w:rsid w:val="008E0552"/>
    <w:rsid w:val="008E0733"/>
    <w:rsid w:val="008E0CA4"/>
    <w:rsid w:val="008E12D6"/>
    <w:rsid w:val="008E1536"/>
    <w:rsid w:val="008E17F5"/>
    <w:rsid w:val="008E1F60"/>
    <w:rsid w:val="008E24E9"/>
    <w:rsid w:val="008E29C4"/>
    <w:rsid w:val="008E2F70"/>
    <w:rsid w:val="008E307E"/>
    <w:rsid w:val="008E3700"/>
    <w:rsid w:val="008E3BD2"/>
    <w:rsid w:val="008E4309"/>
    <w:rsid w:val="008E4509"/>
    <w:rsid w:val="008E4B54"/>
    <w:rsid w:val="008E4C82"/>
    <w:rsid w:val="008E51BF"/>
    <w:rsid w:val="008E6227"/>
    <w:rsid w:val="008E63CD"/>
    <w:rsid w:val="008E6483"/>
    <w:rsid w:val="008E6652"/>
    <w:rsid w:val="008E72DF"/>
    <w:rsid w:val="008F0932"/>
    <w:rsid w:val="008F0B27"/>
    <w:rsid w:val="008F18FD"/>
    <w:rsid w:val="008F1F17"/>
    <w:rsid w:val="008F2829"/>
    <w:rsid w:val="008F299B"/>
    <w:rsid w:val="008F2A72"/>
    <w:rsid w:val="008F2BFE"/>
    <w:rsid w:val="008F3138"/>
    <w:rsid w:val="008F4B7D"/>
    <w:rsid w:val="008F4C2F"/>
    <w:rsid w:val="008F4D02"/>
    <w:rsid w:val="008F544F"/>
    <w:rsid w:val="008F5589"/>
    <w:rsid w:val="008F5AEB"/>
    <w:rsid w:val="008F5D6F"/>
    <w:rsid w:val="008F6056"/>
    <w:rsid w:val="008F6521"/>
    <w:rsid w:val="008F70DC"/>
    <w:rsid w:val="008F7DBE"/>
    <w:rsid w:val="00901DD0"/>
    <w:rsid w:val="009022E8"/>
    <w:rsid w:val="00902C07"/>
    <w:rsid w:val="00903D27"/>
    <w:rsid w:val="009051CE"/>
    <w:rsid w:val="00905652"/>
    <w:rsid w:val="00905804"/>
    <w:rsid w:val="00905E26"/>
    <w:rsid w:val="00906435"/>
    <w:rsid w:val="009064A1"/>
    <w:rsid w:val="00906897"/>
    <w:rsid w:val="0090796D"/>
    <w:rsid w:val="00907FC6"/>
    <w:rsid w:val="009101E2"/>
    <w:rsid w:val="00910A49"/>
    <w:rsid w:val="00911C55"/>
    <w:rsid w:val="00912303"/>
    <w:rsid w:val="00912B58"/>
    <w:rsid w:val="009130D9"/>
    <w:rsid w:val="00913531"/>
    <w:rsid w:val="009141A6"/>
    <w:rsid w:val="009149B2"/>
    <w:rsid w:val="00914B09"/>
    <w:rsid w:val="00914B63"/>
    <w:rsid w:val="00914BF6"/>
    <w:rsid w:val="00915215"/>
    <w:rsid w:val="00915360"/>
    <w:rsid w:val="00915D73"/>
    <w:rsid w:val="0091605E"/>
    <w:rsid w:val="00916077"/>
    <w:rsid w:val="00916F6E"/>
    <w:rsid w:val="00916FBE"/>
    <w:rsid w:val="009170A2"/>
    <w:rsid w:val="0091727C"/>
    <w:rsid w:val="009200F3"/>
    <w:rsid w:val="00920717"/>
    <w:rsid w:val="009208A6"/>
    <w:rsid w:val="00921AE1"/>
    <w:rsid w:val="009222D8"/>
    <w:rsid w:val="00923575"/>
    <w:rsid w:val="00923E35"/>
    <w:rsid w:val="00924217"/>
    <w:rsid w:val="00924514"/>
    <w:rsid w:val="00924BFD"/>
    <w:rsid w:val="009256D1"/>
    <w:rsid w:val="009269B8"/>
    <w:rsid w:val="00927316"/>
    <w:rsid w:val="009279C9"/>
    <w:rsid w:val="00927C5A"/>
    <w:rsid w:val="00930B53"/>
    <w:rsid w:val="00931B8C"/>
    <w:rsid w:val="00931BEC"/>
    <w:rsid w:val="009322A4"/>
    <w:rsid w:val="009331BD"/>
    <w:rsid w:val="009337CA"/>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B5D"/>
    <w:rsid w:val="00944EF4"/>
    <w:rsid w:val="0094507C"/>
    <w:rsid w:val="00945D5B"/>
    <w:rsid w:val="00945F3B"/>
    <w:rsid w:val="00946425"/>
    <w:rsid w:val="00946DE6"/>
    <w:rsid w:val="00947389"/>
    <w:rsid w:val="00947421"/>
    <w:rsid w:val="00947484"/>
    <w:rsid w:val="00947E7E"/>
    <w:rsid w:val="00950254"/>
    <w:rsid w:val="0095139A"/>
    <w:rsid w:val="00951411"/>
    <w:rsid w:val="009534D9"/>
    <w:rsid w:val="009536F4"/>
    <w:rsid w:val="00953E16"/>
    <w:rsid w:val="009542AC"/>
    <w:rsid w:val="00954414"/>
    <w:rsid w:val="0095462E"/>
    <w:rsid w:val="00955C0A"/>
    <w:rsid w:val="00955C5E"/>
    <w:rsid w:val="00956B21"/>
    <w:rsid w:val="00957066"/>
    <w:rsid w:val="00957239"/>
    <w:rsid w:val="009572C0"/>
    <w:rsid w:val="009578A9"/>
    <w:rsid w:val="009605B1"/>
    <w:rsid w:val="00960B49"/>
    <w:rsid w:val="00961C29"/>
    <w:rsid w:val="00962276"/>
    <w:rsid w:val="009633A5"/>
    <w:rsid w:val="009638D6"/>
    <w:rsid w:val="0096450F"/>
    <w:rsid w:val="00965DBE"/>
    <w:rsid w:val="00966194"/>
    <w:rsid w:val="009664CA"/>
    <w:rsid w:val="00966C5E"/>
    <w:rsid w:val="0096769E"/>
    <w:rsid w:val="00967D1B"/>
    <w:rsid w:val="00967EA8"/>
    <w:rsid w:val="00967F36"/>
    <w:rsid w:val="00970130"/>
    <w:rsid w:val="00970540"/>
    <w:rsid w:val="0097160A"/>
    <w:rsid w:val="00971D95"/>
    <w:rsid w:val="009723B4"/>
    <w:rsid w:val="009728FA"/>
    <w:rsid w:val="00973B18"/>
    <w:rsid w:val="0097408E"/>
    <w:rsid w:val="00974A0A"/>
    <w:rsid w:val="00974BB2"/>
    <w:rsid w:val="00974FA7"/>
    <w:rsid w:val="009756E5"/>
    <w:rsid w:val="00976841"/>
    <w:rsid w:val="009770B7"/>
    <w:rsid w:val="00977542"/>
    <w:rsid w:val="00977A8C"/>
    <w:rsid w:val="00980611"/>
    <w:rsid w:val="009811CC"/>
    <w:rsid w:val="0098164E"/>
    <w:rsid w:val="009817F0"/>
    <w:rsid w:val="00981BDA"/>
    <w:rsid w:val="00983663"/>
    <w:rsid w:val="0098382B"/>
    <w:rsid w:val="00983910"/>
    <w:rsid w:val="00983BAF"/>
    <w:rsid w:val="00983CCB"/>
    <w:rsid w:val="00983D09"/>
    <w:rsid w:val="009843B3"/>
    <w:rsid w:val="00985127"/>
    <w:rsid w:val="009863A5"/>
    <w:rsid w:val="00986DAB"/>
    <w:rsid w:val="009871F8"/>
    <w:rsid w:val="0098755F"/>
    <w:rsid w:val="00987C8E"/>
    <w:rsid w:val="00990261"/>
    <w:rsid w:val="00990302"/>
    <w:rsid w:val="00991569"/>
    <w:rsid w:val="009932AC"/>
    <w:rsid w:val="00993DF4"/>
    <w:rsid w:val="009946BE"/>
    <w:rsid w:val="00997F92"/>
    <w:rsid w:val="009A0198"/>
    <w:rsid w:val="009A1750"/>
    <w:rsid w:val="009A1DBF"/>
    <w:rsid w:val="009A1E16"/>
    <w:rsid w:val="009A2755"/>
    <w:rsid w:val="009A29E2"/>
    <w:rsid w:val="009A2F64"/>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2542"/>
    <w:rsid w:val="009B2B3C"/>
    <w:rsid w:val="009B3D20"/>
    <w:rsid w:val="009B456A"/>
    <w:rsid w:val="009B4994"/>
    <w:rsid w:val="009B4DB8"/>
    <w:rsid w:val="009B53CC"/>
    <w:rsid w:val="009B53EB"/>
    <w:rsid w:val="009B5418"/>
    <w:rsid w:val="009B573C"/>
    <w:rsid w:val="009B6531"/>
    <w:rsid w:val="009B699F"/>
    <w:rsid w:val="009B6BEC"/>
    <w:rsid w:val="009B7197"/>
    <w:rsid w:val="009B7212"/>
    <w:rsid w:val="009C0727"/>
    <w:rsid w:val="009C08B5"/>
    <w:rsid w:val="009C0AEF"/>
    <w:rsid w:val="009C0EDB"/>
    <w:rsid w:val="009C1030"/>
    <w:rsid w:val="009C1CF9"/>
    <w:rsid w:val="009C2006"/>
    <w:rsid w:val="009C2A2D"/>
    <w:rsid w:val="009C337B"/>
    <w:rsid w:val="009C3474"/>
    <w:rsid w:val="009C3860"/>
    <w:rsid w:val="009C3C9B"/>
    <w:rsid w:val="009C4072"/>
    <w:rsid w:val="009C492F"/>
    <w:rsid w:val="009C5E2D"/>
    <w:rsid w:val="009C5F17"/>
    <w:rsid w:val="009C6611"/>
    <w:rsid w:val="009D03F4"/>
    <w:rsid w:val="009D087C"/>
    <w:rsid w:val="009D0CAC"/>
    <w:rsid w:val="009D10D9"/>
    <w:rsid w:val="009D1179"/>
    <w:rsid w:val="009D279A"/>
    <w:rsid w:val="009D2F16"/>
    <w:rsid w:val="009D2FF2"/>
    <w:rsid w:val="009D3226"/>
    <w:rsid w:val="009D3385"/>
    <w:rsid w:val="009D3789"/>
    <w:rsid w:val="009D4069"/>
    <w:rsid w:val="009D4FCE"/>
    <w:rsid w:val="009D538F"/>
    <w:rsid w:val="009D56CC"/>
    <w:rsid w:val="009D7EC4"/>
    <w:rsid w:val="009E0D52"/>
    <w:rsid w:val="009E1355"/>
    <w:rsid w:val="009E14BA"/>
    <w:rsid w:val="009E156C"/>
    <w:rsid w:val="009E16A9"/>
    <w:rsid w:val="009E1763"/>
    <w:rsid w:val="009E1A5E"/>
    <w:rsid w:val="009E1FBF"/>
    <w:rsid w:val="009E311B"/>
    <w:rsid w:val="009E3205"/>
    <w:rsid w:val="009E375F"/>
    <w:rsid w:val="009E4EA8"/>
    <w:rsid w:val="009E5401"/>
    <w:rsid w:val="009E542B"/>
    <w:rsid w:val="009E5516"/>
    <w:rsid w:val="009E6097"/>
    <w:rsid w:val="009E6A9F"/>
    <w:rsid w:val="009E7583"/>
    <w:rsid w:val="009E7EF9"/>
    <w:rsid w:val="009F142D"/>
    <w:rsid w:val="009F173C"/>
    <w:rsid w:val="009F28E0"/>
    <w:rsid w:val="009F30F4"/>
    <w:rsid w:val="009F5260"/>
    <w:rsid w:val="009F5624"/>
    <w:rsid w:val="009F6072"/>
    <w:rsid w:val="009F6861"/>
    <w:rsid w:val="009F7ED2"/>
    <w:rsid w:val="00A00A75"/>
    <w:rsid w:val="00A02A18"/>
    <w:rsid w:val="00A02D3C"/>
    <w:rsid w:val="00A05B26"/>
    <w:rsid w:val="00A060E0"/>
    <w:rsid w:val="00A06BF1"/>
    <w:rsid w:val="00A07289"/>
    <w:rsid w:val="00A0758F"/>
    <w:rsid w:val="00A07A22"/>
    <w:rsid w:val="00A07BCD"/>
    <w:rsid w:val="00A10439"/>
    <w:rsid w:val="00A1142C"/>
    <w:rsid w:val="00A11CE7"/>
    <w:rsid w:val="00A11E3B"/>
    <w:rsid w:val="00A13468"/>
    <w:rsid w:val="00A13841"/>
    <w:rsid w:val="00A14E05"/>
    <w:rsid w:val="00A154D7"/>
    <w:rsid w:val="00A1570A"/>
    <w:rsid w:val="00A15B47"/>
    <w:rsid w:val="00A15C98"/>
    <w:rsid w:val="00A20373"/>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4CDD"/>
    <w:rsid w:val="00A362DE"/>
    <w:rsid w:val="00A376B7"/>
    <w:rsid w:val="00A4035F"/>
    <w:rsid w:val="00A405FE"/>
    <w:rsid w:val="00A40A82"/>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FF4"/>
    <w:rsid w:val="00A52133"/>
    <w:rsid w:val="00A53239"/>
    <w:rsid w:val="00A538B2"/>
    <w:rsid w:val="00A53C1B"/>
    <w:rsid w:val="00A548ED"/>
    <w:rsid w:val="00A54C75"/>
    <w:rsid w:val="00A56596"/>
    <w:rsid w:val="00A576D2"/>
    <w:rsid w:val="00A5773B"/>
    <w:rsid w:val="00A601C8"/>
    <w:rsid w:val="00A604A4"/>
    <w:rsid w:val="00A60A59"/>
    <w:rsid w:val="00A61ABF"/>
    <w:rsid w:val="00A61D32"/>
    <w:rsid w:val="00A62838"/>
    <w:rsid w:val="00A63C01"/>
    <w:rsid w:val="00A64004"/>
    <w:rsid w:val="00A6479D"/>
    <w:rsid w:val="00A64A13"/>
    <w:rsid w:val="00A655A9"/>
    <w:rsid w:val="00A6568F"/>
    <w:rsid w:val="00A65C15"/>
    <w:rsid w:val="00A6605B"/>
    <w:rsid w:val="00A66ADC"/>
    <w:rsid w:val="00A6790D"/>
    <w:rsid w:val="00A67EAA"/>
    <w:rsid w:val="00A70814"/>
    <w:rsid w:val="00A70A50"/>
    <w:rsid w:val="00A70E6C"/>
    <w:rsid w:val="00A7118B"/>
    <w:rsid w:val="00A7147D"/>
    <w:rsid w:val="00A724EC"/>
    <w:rsid w:val="00A72612"/>
    <w:rsid w:val="00A72A1C"/>
    <w:rsid w:val="00A73429"/>
    <w:rsid w:val="00A73D4C"/>
    <w:rsid w:val="00A74549"/>
    <w:rsid w:val="00A745FA"/>
    <w:rsid w:val="00A74C9B"/>
    <w:rsid w:val="00A752EC"/>
    <w:rsid w:val="00A753DA"/>
    <w:rsid w:val="00A75439"/>
    <w:rsid w:val="00A809FA"/>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EF8"/>
    <w:rsid w:val="00A90F7B"/>
    <w:rsid w:val="00A91DB2"/>
    <w:rsid w:val="00A9252C"/>
    <w:rsid w:val="00A92EE5"/>
    <w:rsid w:val="00A9367A"/>
    <w:rsid w:val="00A93A49"/>
    <w:rsid w:val="00A93F9F"/>
    <w:rsid w:val="00A9420E"/>
    <w:rsid w:val="00A9580E"/>
    <w:rsid w:val="00A97648"/>
    <w:rsid w:val="00A97A0C"/>
    <w:rsid w:val="00AA17C9"/>
    <w:rsid w:val="00AA1CFD"/>
    <w:rsid w:val="00AA20AD"/>
    <w:rsid w:val="00AA2239"/>
    <w:rsid w:val="00AA2843"/>
    <w:rsid w:val="00AA33D2"/>
    <w:rsid w:val="00AA33F2"/>
    <w:rsid w:val="00AA34ED"/>
    <w:rsid w:val="00AA4DD7"/>
    <w:rsid w:val="00AA5217"/>
    <w:rsid w:val="00AA5DD1"/>
    <w:rsid w:val="00AA646D"/>
    <w:rsid w:val="00AA7883"/>
    <w:rsid w:val="00AB0A1A"/>
    <w:rsid w:val="00AB0C57"/>
    <w:rsid w:val="00AB1195"/>
    <w:rsid w:val="00AB1374"/>
    <w:rsid w:val="00AB1436"/>
    <w:rsid w:val="00AB182B"/>
    <w:rsid w:val="00AB1F73"/>
    <w:rsid w:val="00AB2A32"/>
    <w:rsid w:val="00AB3790"/>
    <w:rsid w:val="00AB3DCC"/>
    <w:rsid w:val="00AB4182"/>
    <w:rsid w:val="00AB4210"/>
    <w:rsid w:val="00AB462C"/>
    <w:rsid w:val="00AB4653"/>
    <w:rsid w:val="00AB5793"/>
    <w:rsid w:val="00AB6423"/>
    <w:rsid w:val="00AB74C9"/>
    <w:rsid w:val="00AB7810"/>
    <w:rsid w:val="00AB79B8"/>
    <w:rsid w:val="00AB7BEA"/>
    <w:rsid w:val="00AC006E"/>
    <w:rsid w:val="00AC00AC"/>
    <w:rsid w:val="00AC1202"/>
    <w:rsid w:val="00AC1A3D"/>
    <w:rsid w:val="00AC27DB"/>
    <w:rsid w:val="00AC388C"/>
    <w:rsid w:val="00AC4AC3"/>
    <w:rsid w:val="00AC4D98"/>
    <w:rsid w:val="00AC5DA3"/>
    <w:rsid w:val="00AC69F2"/>
    <w:rsid w:val="00AC6D6B"/>
    <w:rsid w:val="00AC789C"/>
    <w:rsid w:val="00AD0353"/>
    <w:rsid w:val="00AD101F"/>
    <w:rsid w:val="00AD1085"/>
    <w:rsid w:val="00AD115A"/>
    <w:rsid w:val="00AD1609"/>
    <w:rsid w:val="00AD1BDC"/>
    <w:rsid w:val="00AD1DBD"/>
    <w:rsid w:val="00AD21F0"/>
    <w:rsid w:val="00AD29A2"/>
    <w:rsid w:val="00AD2B0C"/>
    <w:rsid w:val="00AD385F"/>
    <w:rsid w:val="00AD3B72"/>
    <w:rsid w:val="00AD3BD4"/>
    <w:rsid w:val="00AD3FB9"/>
    <w:rsid w:val="00AD4318"/>
    <w:rsid w:val="00AD43E7"/>
    <w:rsid w:val="00AD47A8"/>
    <w:rsid w:val="00AD50FA"/>
    <w:rsid w:val="00AD760A"/>
    <w:rsid w:val="00AD7736"/>
    <w:rsid w:val="00AD785D"/>
    <w:rsid w:val="00AE074A"/>
    <w:rsid w:val="00AE0EEA"/>
    <w:rsid w:val="00AE1A53"/>
    <w:rsid w:val="00AE1D5F"/>
    <w:rsid w:val="00AE2B50"/>
    <w:rsid w:val="00AE2F3B"/>
    <w:rsid w:val="00AE3BB9"/>
    <w:rsid w:val="00AE40E0"/>
    <w:rsid w:val="00AE49FE"/>
    <w:rsid w:val="00AE4E81"/>
    <w:rsid w:val="00AE4ED8"/>
    <w:rsid w:val="00AE5C90"/>
    <w:rsid w:val="00AE6CE1"/>
    <w:rsid w:val="00AE70D4"/>
    <w:rsid w:val="00AE7684"/>
    <w:rsid w:val="00AE7868"/>
    <w:rsid w:val="00AF0407"/>
    <w:rsid w:val="00AF1AAE"/>
    <w:rsid w:val="00AF1DFE"/>
    <w:rsid w:val="00AF225A"/>
    <w:rsid w:val="00AF2336"/>
    <w:rsid w:val="00AF2EA8"/>
    <w:rsid w:val="00AF2F77"/>
    <w:rsid w:val="00AF30F5"/>
    <w:rsid w:val="00AF3204"/>
    <w:rsid w:val="00AF6008"/>
    <w:rsid w:val="00AF759B"/>
    <w:rsid w:val="00B00012"/>
    <w:rsid w:val="00B00EDA"/>
    <w:rsid w:val="00B02B37"/>
    <w:rsid w:val="00B02F61"/>
    <w:rsid w:val="00B02FD3"/>
    <w:rsid w:val="00B033A9"/>
    <w:rsid w:val="00B03678"/>
    <w:rsid w:val="00B039B5"/>
    <w:rsid w:val="00B04FF9"/>
    <w:rsid w:val="00B0502E"/>
    <w:rsid w:val="00B0508E"/>
    <w:rsid w:val="00B064E7"/>
    <w:rsid w:val="00B071C3"/>
    <w:rsid w:val="00B072AB"/>
    <w:rsid w:val="00B0752F"/>
    <w:rsid w:val="00B101A6"/>
    <w:rsid w:val="00B1071A"/>
    <w:rsid w:val="00B10B55"/>
    <w:rsid w:val="00B11C5E"/>
    <w:rsid w:val="00B14215"/>
    <w:rsid w:val="00B14CE6"/>
    <w:rsid w:val="00B1516C"/>
    <w:rsid w:val="00B15936"/>
    <w:rsid w:val="00B15A6A"/>
    <w:rsid w:val="00B163F8"/>
    <w:rsid w:val="00B17104"/>
    <w:rsid w:val="00B173C5"/>
    <w:rsid w:val="00B177D4"/>
    <w:rsid w:val="00B177DC"/>
    <w:rsid w:val="00B17E5F"/>
    <w:rsid w:val="00B17F9F"/>
    <w:rsid w:val="00B20042"/>
    <w:rsid w:val="00B2007E"/>
    <w:rsid w:val="00B21700"/>
    <w:rsid w:val="00B21FF7"/>
    <w:rsid w:val="00B22ADD"/>
    <w:rsid w:val="00B2472D"/>
    <w:rsid w:val="00B24E40"/>
    <w:rsid w:val="00B25254"/>
    <w:rsid w:val="00B25304"/>
    <w:rsid w:val="00B2549F"/>
    <w:rsid w:val="00B267DD"/>
    <w:rsid w:val="00B27161"/>
    <w:rsid w:val="00B310DC"/>
    <w:rsid w:val="00B31EA5"/>
    <w:rsid w:val="00B32FE3"/>
    <w:rsid w:val="00B33B1E"/>
    <w:rsid w:val="00B33B5E"/>
    <w:rsid w:val="00B3503C"/>
    <w:rsid w:val="00B353F5"/>
    <w:rsid w:val="00B36DD9"/>
    <w:rsid w:val="00B36E91"/>
    <w:rsid w:val="00B376DB"/>
    <w:rsid w:val="00B408AC"/>
    <w:rsid w:val="00B40AD9"/>
    <w:rsid w:val="00B4182A"/>
    <w:rsid w:val="00B427CB"/>
    <w:rsid w:val="00B42A45"/>
    <w:rsid w:val="00B42E37"/>
    <w:rsid w:val="00B43898"/>
    <w:rsid w:val="00B43B06"/>
    <w:rsid w:val="00B43B6F"/>
    <w:rsid w:val="00B43D47"/>
    <w:rsid w:val="00B44132"/>
    <w:rsid w:val="00B46DAB"/>
    <w:rsid w:val="00B47631"/>
    <w:rsid w:val="00B47D74"/>
    <w:rsid w:val="00B50332"/>
    <w:rsid w:val="00B51652"/>
    <w:rsid w:val="00B52CA1"/>
    <w:rsid w:val="00B52F30"/>
    <w:rsid w:val="00B536E2"/>
    <w:rsid w:val="00B53E52"/>
    <w:rsid w:val="00B54986"/>
    <w:rsid w:val="00B558D9"/>
    <w:rsid w:val="00B55A31"/>
    <w:rsid w:val="00B57265"/>
    <w:rsid w:val="00B573B0"/>
    <w:rsid w:val="00B60516"/>
    <w:rsid w:val="00B60814"/>
    <w:rsid w:val="00B61108"/>
    <w:rsid w:val="00B617C4"/>
    <w:rsid w:val="00B621BF"/>
    <w:rsid w:val="00B633AE"/>
    <w:rsid w:val="00B63717"/>
    <w:rsid w:val="00B63C95"/>
    <w:rsid w:val="00B63FFC"/>
    <w:rsid w:val="00B64359"/>
    <w:rsid w:val="00B65009"/>
    <w:rsid w:val="00B65C6F"/>
    <w:rsid w:val="00B661F1"/>
    <w:rsid w:val="00B665D2"/>
    <w:rsid w:val="00B6737C"/>
    <w:rsid w:val="00B675EE"/>
    <w:rsid w:val="00B67EE7"/>
    <w:rsid w:val="00B70B36"/>
    <w:rsid w:val="00B715E1"/>
    <w:rsid w:val="00B72118"/>
    <w:rsid w:val="00B7214D"/>
    <w:rsid w:val="00B73DCE"/>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1097"/>
    <w:rsid w:val="00B82399"/>
    <w:rsid w:val="00B8446C"/>
    <w:rsid w:val="00B84896"/>
    <w:rsid w:val="00B857FF"/>
    <w:rsid w:val="00B85E59"/>
    <w:rsid w:val="00B85F98"/>
    <w:rsid w:val="00B87111"/>
    <w:rsid w:val="00B871CD"/>
    <w:rsid w:val="00B87402"/>
    <w:rsid w:val="00B87725"/>
    <w:rsid w:val="00B90552"/>
    <w:rsid w:val="00B92D0D"/>
    <w:rsid w:val="00B93933"/>
    <w:rsid w:val="00B9533D"/>
    <w:rsid w:val="00B95552"/>
    <w:rsid w:val="00B964E8"/>
    <w:rsid w:val="00B97504"/>
    <w:rsid w:val="00BA2446"/>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729"/>
    <w:rsid w:val="00BB0946"/>
    <w:rsid w:val="00BB0ABB"/>
    <w:rsid w:val="00BB0FDE"/>
    <w:rsid w:val="00BB0FE4"/>
    <w:rsid w:val="00BB122B"/>
    <w:rsid w:val="00BB14F1"/>
    <w:rsid w:val="00BB1791"/>
    <w:rsid w:val="00BB286F"/>
    <w:rsid w:val="00BB2B7A"/>
    <w:rsid w:val="00BB2BAB"/>
    <w:rsid w:val="00BB4004"/>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3C0D"/>
    <w:rsid w:val="00BC5803"/>
    <w:rsid w:val="00BC5982"/>
    <w:rsid w:val="00BC6006"/>
    <w:rsid w:val="00BC6212"/>
    <w:rsid w:val="00BC64C6"/>
    <w:rsid w:val="00BC6966"/>
    <w:rsid w:val="00BC6B44"/>
    <w:rsid w:val="00BC78EB"/>
    <w:rsid w:val="00BC7CA2"/>
    <w:rsid w:val="00BD0C55"/>
    <w:rsid w:val="00BD0FDA"/>
    <w:rsid w:val="00BD3C4D"/>
    <w:rsid w:val="00BD486D"/>
    <w:rsid w:val="00BD4BFF"/>
    <w:rsid w:val="00BD4E6B"/>
    <w:rsid w:val="00BD637B"/>
    <w:rsid w:val="00BD6404"/>
    <w:rsid w:val="00BD6DF0"/>
    <w:rsid w:val="00BD7235"/>
    <w:rsid w:val="00BE0513"/>
    <w:rsid w:val="00BE079B"/>
    <w:rsid w:val="00BE0B02"/>
    <w:rsid w:val="00BE14F5"/>
    <w:rsid w:val="00BE178E"/>
    <w:rsid w:val="00BE181D"/>
    <w:rsid w:val="00BE2412"/>
    <w:rsid w:val="00BE33AE"/>
    <w:rsid w:val="00BE36AC"/>
    <w:rsid w:val="00BE5766"/>
    <w:rsid w:val="00BE58EA"/>
    <w:rsid w:val="00BE6CF5"/>
    <w:rsid w:val="00BE73D5"/>
    <w:rsid w:val="00BF0368"/>
    <w:rsid w:val="00BF046F"/>
    <w:rsid w:val="00BF12BD"/>
    <w:rsid w:val="00BF2E64"/>
    <w:rsid w:val="00BF390F"/>
    <w:rsid w:val="00BF3BC2"/>
    <w:rsid w:val="00BF3E58"/>
    <w:rsid w:val="00BF4238"/>
    <w:rsid w:val="00BF43E3"/>
    <w:rsid w:val="00BF5743"/>
    <w:rsid w:val="00BF5D39"/>
    <w:rsid w:val="00BF6E31"/>
    <w:rsid w:val="00BF6FE4"/>
    <w:rsid w:val="00BF7F31"/>
    <w:rsid w:val="00C00861"/>
    <w:rsid w:val="00C019D0"/>
    <w:rsid w:val="00C019F0"/>
    <w:rsid w:val="00C01D50"/>
    <w:rsid w:val="00C025A8"/>
    <w:rsid w:val="00C02E7B"/>
    <w:rsid w:val="00C039E9"/>
    <w:rsid w:val="00C0412F"/>
    <w:rsid w:val="00C042EA"/>
    <w:rsid w:val="00C0537C"/>
    <w:rsid w:val="00C056DC"/>
    <w:rsid w:val="00C06144"/>
    <w:rsid w:val="00C109DE"/>
    <w:rsid w:val="00C10EC5"/>
    <w:rsid w:val="00C112A7"/>
    <w:rsid w:val="00C11C37"/>
    <w:rsid w:val="00C128B4"/>
    <w:rsid w:val="00C1329B"/>
    <w:rsid w:val="00C17202"/>
    <w:rsid w:val="00C17D61"/>
    <w:rsid w:val="00C17EF2"/>
    <w:rsid w:val="00C17F5B"/>
    <w:rsid w:val="00C205FC"/>
    <w:rsid w:val="00C20979"/>
    <w:rsid w:val="00C20FC8"/>
    <w:rsid w:val="00C21560"/>
    <w:rsid w:val="00C21C25"/>
    <w:rsid w:val="00C21D1F"/>
    <w:rsid w:val="00C22C4E"/>
    <w:rsid w:val="00C23117"/>
    <w:rsid w:val="00C24358"/>
    <w:rsid w:val="00C260FA"/>
    <w:rsid w:val="00C2662D"/>
    <w:rsid w:val="00C26E19"/>
    <w:rsid w:val="00C31283"/>
    <w:rsid w:val="00C3177F"/>
    <w:rsid w:val="00C31BC0"/>
    <w:rsid w:val="00C338F0"/>
    <w:rsid w:val="00C33C48"/>
    <w:rsid w:val="00C340E5"/>
    <w:rsid w:val="00C35AA7"/>
    <w:rsid w:val="00C36968"/>
    <w:rsid w:val="00C37029"/>
    <w:rsid w:val="00C370AB"/>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6074"/>
    <w:rsid w:val="00C47ACD"/>
    <w:rsid w:val="00C47F08"/>
    <w:rsid w:val="00C50F0C"/>
    <w:rsid w:val="00C5186A"/>
    <w:rsid w:val="00C51E5A"/>
    <w:rsid w:val="00C52B41"/>
    <w:rsid w:val="00C535A5"/>
    <w:rsid w:val="00C536FB"/>
    <w:rsid w:val="00C550F9"/>
    <w:rsid w:val="00C555EE"/>
    <w:rsid w:val="00C55E1C"/>
    <w:rsid w:val="00C5739F"/>
    <w:rsid w:val="00C57C15"/>
    <w:rsid w:val="00C57CF0"/>
    <w:rsid w:val="00C609F4"/>
    <w:rsid w:val="00C60ACF"/>
    <w:rsid w:val="00C61EC4"/>
    <w:rsid w:val="00C623C5"/>
    <w:rsid w:val="00C623DA"/>
    <w:rsid w:val="00C625C9"/>
    <w:rsid w:val="00C63303"/>
    <w:rsid w:val="00C641A1"/>
    <w:rsid w:val="00C642EB"/>
    <w:rsid w:val="00C64694"/>
    <w:rsid w:val="00C653E2"/>
    <w:rsid w:val="00C65891"/>
    <w:rsid w:val="00C70512"/>
    <w:rsid w:val="00C706BF"/>
    <w:rsid w:val="00C711EF"/>
    <w:rsid w:val="00C72156"/>
    <w:rsid w:val="00C724D3"/>
    <w:rsid w:val="00C7255D"/>
    <w:rsid w:val="00C730DF"/>
    <w:rsid w:val="00C734AD"/>
    <w:rsid w:val="00C73664"/>
    <w:rsid w:val="00C736B0"/>
    <w:rsid w:val="00C7381D"/>
    <w:rsid w:val="00C73A80"/>
    <w:rsid w:val="00C73AAB"/>
    <w:rsid w:val="00C74374"/>
    <w:rsid w:val="00C7467E"/>
    <w:rsid w:val="00C74A78"/>
    <w:rsid w:val="00C755D0"/>
    <w:rsid w:val="00C77027"/>
    <w:rsid w:val="00C77DD9"/>
    <w:rsid w:val="00C77F3F"/>
    <w:rsid w:val="00C802B4"/>
    <w:rsid w:val="00C80615"/>
    <w:rsid w:val="00C80AE5"/>
    <w:rsid w:val="00C80D61"/>
    <w:rsid w:val="00C80F13"/>
    <w:rsid w:val="00C8100E"/>
    <w:rsid w:val="00C822D7"/>
    <w:rsid w:val="00C82674"/>
    <w:rsid w:val="00C82729"/>
    <w:rsid w:val="00C83F94"/>
    <w:rsid w:val="00C84F0A"/>
    <w:rsid w:val="00C84FBB"/>
    <w:rsid w:val="00C85354"/>
    <w:rsid w:val="00C8630C"/>
    <w:rsid w:val="00C86672"/>
    <w:rsid w:val="00C86ABA"/>
    <w:rsid w:val="00C87AEC"/>
    <w:rsid w:val="00C922DA"/>
    <w:rsid w:val="00C92542"/>
    <w:rsid w:val="00C93960"/>
    <w:rsid w:val="00C93E49"/>
    <w:rsid w:val="00C93F72"/>
    <w:rsid w:val="00C9418B"/>
    <w:rsid w:val="00C943F3"/>
    <w:rsid w:val="00C94B29"/>
    <w:rsid w:val="00C95839"/>
    <w:rsid w:val="00C97AF9"/>
    <w:rsid w:val="00C97D33"/>
    <w:rsid w:val="00CA060D"/>
    <w:rsid w:val="00CA08A5"/>
    <w:rsid w:val="00CA08C6"/>
    <w:rsid w:val="00CA0AA8"/>
    <w:rsid w:val="00CA117F"/>
    <w:rsid w:val="00CA20FA"/>
    <w:rsid w:val="00CA2143"/>
    <w:rsid w:val="00CA26C5"/>
    <w:rsid w:val="00CA2729"/>
    <w:rsid w:val="00CA276B"/>
    <w:rsid w:val="00CA292C"/>
    <w:rsid w:val="00CA3057"/>
    <w:rsid w:val="00CA384E"/>
    <w:rsid w:val="00CA4090"/>
    <w:rsid w:val="00CA45F8"/>
    <w:rsid w:val="00CA53DD"/>
    <w:rsid w:val="00CA5A72"/>
    <w:rsid w:val="00CA6BB3"/>
    <w:rsid w:val="00CA7BA3"/>
    <w:rsid w:val="00CB0AC1"/>
    <w:rsid w:val="00CB184E"/>
    <w:rsid w:val="00CB33C7"/>
    <w:rsid w:val="00CB3CC2"/>
    <w:rsid w:val="00CB3FA8"/>
    <w:rsid w:val="00CB4B5B"/>
    <w:rsid w:val="00CB5C44"/>
    <w:rsid w:val="00CB6363"/>
    <w:rsid w:val="00CB67A6"/>
    <w:rsid w:val="00CB6EFE"/>
    <w:rsid w:val="00CB75C9"/>
    <w:rsid w:val="00CC02EB"/>
    <w:rsid w:val="00CC072D"/>
    <w:rsid w:val="00CC0AE4"/>
    <w:rsid w:val="00CC25B4"/>
    <w:rsid w:val="00CC2E7B"/>
    <w:rsid w:val="00CC324A"/>
    <w:rsid w:val="00CC343D"/>
    <w:rsid w:val="00CC3DAA"/>
    <w:rsid w:val="00CC3E31"/>
    <w:rsid w:val="00CC4AFB"/>
    <w:rsid w:val="00CC4D03"/>
    <w:rsid w:val="00CC5368"/>
    <w:rsid w:val="00CC55C7"/>
    <w:rsid w:val="00CC5798"/>
    <w:rsid w:val="00CC58DF"/>
    <w:rsid w:val="00CC59AE"/>
    <w:rsid w:val="00CC69C8"/>
    <w:rsid w:val="00CC6FB9"/>
    <w:rsid w:val="00CC77A2"/>
    <w:rsid w:val="00CC7AEA"/>
    <w:rsid w:val="00CC7C95"/>
    <w:rsid w:val="00CC7FB5"/>
    <w:rsid w:val="00CC7FE6"/>
    <w:rsid w:val="00CD06F5"/>
    <w:rsid w:val="00CD162F"/>
    <w:rsid w:val="00CD2472"/>
    <w:rsid w:val="00CD37D9"/>
    <w:rsid w:val="00CD40BC"/>
    <w:rsid w:val="00CD5914"/>
    <w:rsid w:val="00CD6A1B"/>
    <w:rsid w:val="00CD7AD4"/>
    <w:rsid w:val="00CD7F11"/>
    <w:rsid w:val="00CE03C2"/>
    <w:rsid w:val="00CE05D9"/>
    <w:rsid w:val="00CE0848"/>
    <w:rsid w:val="00CE0A7F"/>
    <w:rsid w:val="00CE1718"/>
    <w:rsid w:val="00CE1770"/>
    <w:rsid w:val="00CE1C50"/>
    <w:rsid w:val="00CE1CC5"/>
    <w:rsid w:val="00CE4029"/>
    <w:rsid w:val="00CE4447"/>
    <w:rsid w:val="00CE4993"/>
    <w:rsid w:val="00CE4CBA"/>
    <w:rsid w:val="00CE64A0"/>
    <w:rsid w:val="00CE6DF5"/>
    <w:rsid w:val="00CE7A79"/>
    <w:rsid w:val="00CE7F00"/>
    <w:rsid w:val="00CF0CE3"/>
    <w:rsid w:val="00CF1E92"/>
    <w:rsid w:val="00CF278C"/>
    <w:rsid w:val="00CF4156"/>
    <w:rsid w:val="00CF5039"/>
    <w:rsid w:val="00CF606D"/>
    <w:rsid w:val="00CF6531"/>
    <w:rsid w:val="00CF71F0"/>
    <w:rsid w:val="00D00722"/>
    <w:rsid w:val="00D01BBB"/>
    <w:rsid w:val="00D01C91"/>
    <w:rsid w:val="00D01EFF"/>
    <w:rsid w:val="00D02906"/>
    <w:rsid w:val="00D03D00"/>
    <w:rsid w:val="00D04D23"/>
    <w:rsid w:val="00D04DC2"/>
    <w:rsid w:val="00D05168"/>
    <w:rsid w:val="00D05644"/>
    <w:rsid w:val="00D05C30"/>
    <w:rsid w:val="00D060AA"/>
    <w:rsid w:val="00D06376"/>
    <w:rsid w:val="00D06881"/>
    <w:rsid w:val="00D06A3E"/>
    <w:rsid w:val="00D06C43"/>
    <w:rsid w:val="00D0756A"/>
    <w:rsid w:val="00D079E7"/>
    <w:rsid w:val="00D07A45"/>
    <w:rsid w:val="00D10385"/>
    <w:rsid w:val="00D105F9"/>
    <w:rsid w:val="00D10B31"/>
    <w:rsid w:val="00D11359"/>
    <w:rsid w:val="00D11703"/>
    <w:rsid w:val="00D13757"/>
    <w:rsid w:val="00D148BB"/>
    <w:rsid w:val="00D14B0D"/>
    <w:rsid w:val="00D1502A"/>
    <w:rsid w:val="00D15E37"/>
    <w:rsid w:val="00D15F50"/>
    <w:rsid w:val="00D16274"/>
    <w:rsid w:val="00D16340"/>
    <w:rsid w:val="00D164D0"/>
    <w:rsid w:val="00D16E9B"/>
    <w:rsid w:val="00D17607"/>
    <w:rsid w:val="00D17AEF"/>
    <w:rsid w:val="00D17BC8"/>
    <w:rsid w:val="00D203D8"/>
    <w:rsid w:val="00D20406"/>
    <w:rsid w:val="00D20DE8"/>
    <w:rsid w:val="00D213B9"/>
    <w:rsid w:val="00D224D8"/>
    <w:rsid w:val="00D2256A"/>
    <w:rsid w:val="00D2286A"/>
    <w:rsid w:val="00D23915"/>
    <w:rsid w:val="00D248EB"/>
    <w:rsid w:val="00D2499E"/>
    <w:rsid w:val="00D24ADD"/>
    <w:rsid w:val="00D24D31"/>
    <w:rsid w:val="00D25D1C"/>
    <w:rsid w:val="00D25FE0"/>
    <w:rsid w:val="00D260B4"/>
    <w:rsid w:val="00D26824"/>
    <w:rsid w:val="00D27537"/>
    <w:rsid w:val="00D30384"/>
    <w:rsid w:val="00D30A99"/>
    <w:rsid w:val="00D30FD4"/>
    <w:rsid w:val="00D3188C"/>
    <w:rsid w:val="00D31CD3"/>
    <w:rsid w:val="00D329FE"/>
    <w:rsid w:val="00D33D51"/>
    <w:rsid w:val="00D34FA0"/>
    <w:rsid w:val="00D35A01"/>
    <w:rsid w:val="00D35F9B"/>
    <w:rsid w:val="00D35FD4"/>
    <w:rsid w:val="00D361DA"/>
    <w:rsid w:val="00D3667C"/>
    <w:rsid w:val="00D36B69"/>
    <w:rsid w:val="00D400FC"/>
    <w:rsid w:val="00D40279"/>
    <w:rsid w:val="00D406F6"/>
    <w:rsid w:val="00D408DD"/>
    <w:rsid w:val="00D40B6B"/>
    <w:rsid w:val="00D426A6"/>
    <w:rsid w:val="00D42711"/>
    <w:rsid w:val="00D427EE"/>
    <w:rsid w:val="00D42EEC"/>
    <w:rsid w:val="00D43490"/>
    <w:rsid w:val="00D4570E"/>
    <w:rsid w:val="00D45D72"/>
    <w:rsid w:val="00D47199"/>
    <w:rsid w:val="00D47921"/>
    <w:rsid w:val="00D50778"/>
    <w:rsid w:val="00D50867"/>
    <w:rsid w:val="00D50EE0"/>
    <w:rsid w:val="00D520E4"/>
    <w:rsid w:val="00D52395"/>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0E67"/>
    <w:rsid w:val="00D611A5"/>
    <w:rsid w:val="00D613D2"/>
    <w:rsid w:val="00D61AD7"/>
    <w:rsid w:val="00D62EEE"/>
    <w:rsid w:val="00D645A2"/>
    <w:rsid w:val="00D6546A"/>
    <w:rsid w:val="00D65BBF"/>
    <w:rsid w:val="00D65EC2"/>
    <w:rsid w:val="00D67BB3"/>
    <w:rsid w:val="00D700B1"/>
    <w:rsid w:val="00D706AA"/>
    <w:rsid w:val="00D709CE"/>
    <w:rsid w:val="00D714EB"/>
    <w:rsid w:val="00D71E45"/>
    <w:rsid w:val="00D71F73"/>
    <w:rsid w:val="00D7281F"/>
    <w:rsid w:val="00D72848"/>
    <w:rsid w:val="00D73361"/>
    <w:rsid w:val="00D73B9B"/>
    <w:rsid w:val="00D73BD0"/>
    <w:rsid w:val="00D745E4"/>
    <w:rsid w:val="00D74982"/>
    <w:rsid w:val="00D74AE1"/>
    <w:rsid w:val="00D74CE2"/>
    <w:rsid w:val="00D7526D"/>
    <w:rsid w:val="00D7619D"/>
    <w:rsid w:val="00D767E7"/>
    <w:rsid w:val="00D76FF7"/>
    <w:rsid w:val="00D777D9"/>
    <w:rsid w:val="00D80093"/>
    <w:rsid w:val="00D80786"/>
    <w:rsid w:val="00D81819"/>
    <w:rsid w:val="00D819D6"/>
    <w:rsid w:val="00D819DE"/>
    <w:rsid w:val="00D81CAB"/>
    <w:rsid w:val="00D82A65"/>
    <w:rsid w:val="00D8374D"/>
    <w:rsid w:val="00D85196"/>
    <w:rsid w:val="00D8576F"/>
    <w:rsid w:val="00D85CDC"/>
    <w:rsid w:val="00D8677F"/>
    <w:rsid w:val="00D86CB4"/>
    <w:rsid w:val="00D87270"/>
    <w:rsid w:val="00D87D86"/>
    <w:rsid w:val="00D9081E"/>
    <w:rsid w:val="00D90CD1"/>
    <w:rsid w:val="00D91543"/>
    <w:rsid w:val="00D91C3E"/>
    <w:rsid w:val="00D91ED1"/>
    <w:rsid w:val="00D91F46"/>
    <w:rsid w:val="00D924C5"/>
    <w:rsid w:val="00D92F50"/>
    <w:rsid w:val="00D93454"/>
    <w:rsid w:val="00D942D3"/>
    <w:rsid w:val="00D94582"/>
    <w:rsid w:val="00D949A7"/>
    <w:rsid w:val="00D9549A"/>
    <w:rsid w:val="00D9562C"/>
    <w:rsid w:val="00D95AEE"/>
    <w:rsid w:val="00D9600A"/>
    <w:rsid w:val="00D9638E"/>
    <w:rsid w:val="00D97F0C"/>
    <w:rsid w:val="00DA01EF"/>
    <w:rsid w:val="00DA21AB"/>
    <w:rsid w:val="00DA3A86"/>
    <w:rsid w:val="00DA3AF1"/>
    <w:rsid w:val="00DA3C24"/>
    <w:rsid w:val="00DA4CC9"/>
    <w:rsid w:val="00DA5313"/>
    <w:rsid w:val="00DA5418"/>
    <w:rsid w:val="00DA7A50"/>
    <w:rsid w:val="00DA7AE8"/>
    <w:rsid w:val="00DA7B4B"/>
    <w:rsid w:val="00DA7FA0"/>
    <w:rsid w:val="00DB04AA"/>
    <w:rsid w:val="00DB0611"/>
    <w:rsid w:val="00DB0EAA"/>
    <w:rsid w:val="00DB1112"/>
    <w:rsid w:val="00DB1696"/>
    <w:rsid w:val="00DB1A7E"/>
    <w:rsid w:val="00DB33B4"/>
    <w:rsid w:val="00DB49AE"/>
    <w:rsid w:val="00DB5923"/>
    <w:rsid w:val="00DB61B2"/>
    <w:rsid w:val="00DB641B"/>
    <w:rsid w:val="00DB6D97"/>
    <w:rsid w:val="00DB6F85"/>
    <w:rsid w:val="00DB71C8"/>
    <w:rsid w:val="00DB7665"/>
    <w:rsid w:val="00DB768A"/>
    <w:rsid w:val="00DB7A4E"/>
    <w:rsid w:val="00DC130B"/>
    <w:rsid w:val="00DC1926"/>
    <w:rsid w:val="00DC1A72"/>
    <w:rsid w:val="00DC1B42"/>
    <w:rsid w:val="00DC34F4"/>
    <w:rsid w:val="00DC4CC6"/>
    <w:rsid w:val="00DC4D4A"/>
    <w:rsid w:val="00DC6733"/>
    <w:rsid w:val="00DC752D"/>
    <w:rsid w:val="00DC77DC"/>
    <w:rsid w:val="00DC781F"/>
    <w:rsid w:val="00DC7933"/>
    <w:rsid w:val="00DC7CB4"/>
    <w:rsid w:val="00DD02AE"/>
    <w:rsid w:val="00DD06D2"/>
    <w:rsid w:val="00DD0C2C"/>
    <w:rsid w:val="00DD0FA8"/>
    <w:rsid w:val="00DD1411"/>
    <w:rsid w:val="00DD153C"/>
    <w:rsid w:val="00DD1F62"/>
    <w:rsid w:val="00DD200C"/>
    <w:rsid w:val="00DD234B"/>
    <w:rsid w:val="00DD24D2"/>
    <w:rsid w:val="00DD28BC"/>
    <w:rsid w:val="00DD2AC4"/>
    <w:rsid w:val="00DD2AEC"/>
    <w:rsid w:val="00DD31DA"/>
    <w:rsid w:val="00DD32D1"/>
    <w:rsid w:val="00DD3418"/>
    <w:rsid w:val="00DD3FCC"/>
    <w:rsid w:val="00DD3FD5"/>
    <w:rsid w:val="00DD4DB3"/>
    <w:rsid w:val="00DD513E"/>
    <w:rsid w:val="00DD6348"/>
    <w:rsid w:val="00DD6BC0"/>
    <w:rsid w:val="00DD6D1B"/>
    <w:rsid w:val="00DD7749"/>
    <w:rsid w:val="00DD788E"/>
    <w:rsid w:val="00DE007D"/>
    <w:rsid w:val="00DE06CF"/>
    <w:rsid w:val="00DE1017"/>
    <w:rsid w:val="00DE11C5"/>
    <w:rsid w:val="00DE1259"/>
    <w:rsid w:val="00DE1590"/>
    <w:rsid w:val="00DE2D2C"/>
    <w:rsid w:val="00DE2E2E"/>
    <w:rsid w:val="00DE31F0"/>
    <w:rsid w:val="00DE3D1C"/>
    <w:rsid w:val="00DE42CF"/>
    <w:rsid w:val="00DE51F4"/>
    <w:rsid w:val="00DE5E76"/>
    <w:rsid w:val="00DE5E84"/>
    <w:rsid w:val="00DE5F0F"/>
    <w:rsid w:val="00DE6290"/>
    <w:rsid w:val="00DE6CD3"/>
    <w:rsid w:val="00DE6DA7"/>
    <w:rsid w:val="00DE7175"/>
    <w:rsid w:val="00DE7F96"/>
    <w:rsid w:val="00DF0DD4"/>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5F68"/>
    <w:rsid w:val="00E0603D"/>
    <w:rsid w:val="00E062D4"/>
    <w:rsid w:val="00E06CFB"/>
    <w:rsid w:val="00E06FDA"/>
    <w:rsid w:val="00E07884"/>
    <w:rsid w:val="00E1031E"/>
    <w:rsid w:val="00E1068A"/>
    <w:rsid w:val="00E106B0"/>
    <w:rsid w:val="00E10768"/>
    <w:rsid w:val="00E11680"/>
    <w:rsid w:val="00E1192D"/>
    <w:rsid w:val="00E1282B"/>
    <w:rsid w:val="00E12838"/>
    <w:rsid w:val="00E12E8C"/>
    <w:rsid w:val="00E14AB7"/>
    <w:rsid w:val="00E15194"/>
    <w:rsid w:val="00E160A5"/>
    <w:rsid w:val="00E16574"/>
    <w:rsid w:val="00E1713D"/>
    <w:rsid w:val="00E17AC5"/>
    <w:rsid w:val="00E17AC9"/>
    <w:rsid w:val="00E17AED"/>
    <w:rsid w:val="00E17C26"/>
    <w:rsid w:val="00E20A43"/>
    <w:rsid w:val="00E20A8C"/>
    <w:rsid w:val="00E221F6"/>
    <w:rsid w:val="00E23021"/>
    <w:rsid w:val="00E2316C"/>
    <w:rsid w:val="00E235F2"/>
    <w:rsid w:val="00E2361D"/>
    <w:rsid w:val="00E23898"/>
    <w:rsid w:val="00E23A56"/>
    <w:rsid w:val="00E24109"/>
    <w:rsid w:val="00E2410B"/>
    <w:rsid w:val="00E24654"/>
    <w:rsid w:val="00E25065"/>
    <w:rsid w:val="00E26085"/>
    <w:rsid w:val="00E2635B"/>
    <w:rsid w:val="00E27F54"/>
    <w:rsid w:val="00E30317"/>
    <w:rsid w:val="00E31459"/>
    <w:rsid w:val="00E32E06"/>
    <w:rsid w:val="00E332F3"/>
    <w:rsid w:val="00E33CD2"/>
    <w:rsid w:val="00E34A4C"/>
    <w:rsid w:val="00E34E88"/>
    <w:rsid w:val="00E35D91"/>
    <w:rsid w:val="00E363E0"/>
    <w:rsid w:val="00E3662C"/>
    <w:rsid w:val="00E375CE"/>
    <w:rsid w:val="00E37AD5"/>
    <w:rsid w:val="00E40E90"/>
    <w:rsid w:val="00E42E06"/>
    <w:rsid w:val="00E4303D"/>
    <w:rsid w:val="00E4497F"/>
    <w:rsid w:val="00E44ACA"/>
    <w:rsid w:val="00E45655"/>
    <w:rsid w:val="00E4598B"/>
    <w:rsid w:val="00E460CD"/>
    <w:rsid w:val="00E463A8"/>
    <w:rsid w:val="00E465FA"/>
    <w:rsid w:val="00E502B3"/>
    <w:rsid w:val="00E50AE3"/>
    <w:rsid w:val="00E50E23"/>
    <w:rsid w:val="00E51BC2"/>
    <w:rsid w:val="00E520FC"/>
    <w:rsid w:val="00E531EB"/>
    <w:rsid w:val="00E537EF"/>
    <w:rsid w:val="00E53A18"/>
    <w:rsid w:val="00E53B9B"/>
    <w:rsid w:val="00E5476A"/>
    <w:rsid w:val="00E54874"/>
    <w:rsid w:val="00E54B6F"/>
    <w:rsid w:val="00E558F5"/>
    <w:rsid w:val="00E55955"/>
    <w:rsid w:val="00E55ACA"/>
    <w:rsid w:val="00E55DBC"/>
    <w:rsid w:val="00E55DE3"/>
    <w:rsid w:val="00E55E5A"/>
    <w:rsid w:val="00E56F67"/>
    <w:rsid w:val="00E57B74"/>
    <w:rsid w:val="00E60331"/>
    <w:rsid w:val="00E606FF"/>
    <w:rsid w:val="00E60748"/>
    <w:rsid w:val="00E609FC"/>
    <w:rsid w:val="00E61AE6"/>
    <w:rsid w:val="00E61EC1"/>
    <w:rsid w:val="00E621A6"/>
    <w:rsid w:val="00E62520"/>
    <w:rsid w:val="00E628F1"/>
    <w:rsid w:val="00E62B51"/>
    <w:rsid w:val="00E63B11"/>
    <w:rsid w:val="00E63E0B"/>
    <w:rsid w:val="00E642E5"/>
    <w:rsid w:val="00E6469B"/>
    <w:rsid w:val="00E6600C"/>
    <w:rsid w:val="00E661FF"/>
    <w:rsid w:val="00E668FC"/>
    <w:rsid w:val="00E70905"/>
    <w:rsid w:val="00E70C6E"/>
    <w:rsid w:val="00E71276"/>
    <w:rsid w:val="00E71A93"/>
    <w:rsid w:val="00E71FE4"/>
    <w:rsid w:val="00E7210D"/>
    <w:rsid w:val="00E726EB"/>
    <w:rsid w:val="00E727A5"/>
    <w:rsid w:val="00E72A5B"/>
    <w:rsid w:val="00E72A96"/>
    <w:rsid w:val="00E72E92"/>
    <w:rsid w:val="00E73579"/>
    <w:rsid w:val="00E750D0"/>
    <w:rsid w:val="00E751B5"/>
    <w:rsid w:val="00E75535"/>
    <w:rsid w:val="00E75C3F"/>
    <w:rsid w:val="00E76465"/>
    <w:rsid w:val="00E76D66"/>
    <w:rsid w:val="00E77291"/>
    <w:rsid w:val="00E775AD"/>
    <w:rsid w:val="00E8052E"/>
    <w:rsid w:val="00E80B52"/>
    <w:rsid w:val="00E80C3B"/>
    <w:rsid w:val="00E8172A"/>
    <w:rsid w:val="00E821B2"/>
    <w:rsid w:val="00E824C3"/>
    <w:rsid w:val="00E83322"/>
    <w:rsid w:val="00E8368C"/>
    <w:rsid w:val="00E83CE9"/>
    <w:rsid w:val="00E840B3"/>
    <w:rsid w:val="00E8629F"/>
    <w:rsid w:val="00E86E0C"/>
    <w:rsid w:val="00E8769C"/>
    <w:rsid w:val="00E91008"/>
    <w:rsid w:val="00E91564"/>
    <w:rsid w:val="00E91854"/>
    <w:rsid w:val="00E91A4B"/>
    <w:rsid w:val="00E91CD7"/>
    <w:rsid w:val="00E91D12"/>
    <w:rsid w:val="00E91DCC"/>
    <w:rsid w:val="00E9224D"/>
    <w:rsid w:val="00E9374E"/>
    <w:rsid w:val="00E93880"/>
    <w:rsid w:val="00E93FA9"/>
    <w:rsid w:val="00E94113"/>
    <w:rsid w:val="00E94F54"/>
    <w:rsid w:val="00E954C6"/>
    <w:rsid w:val="00E9597A"/>
    <w:rsid w:val="00E96736"/>
    <w:rsid w:val="00E96BBE"/>
    <w:rsid w:val="00E96DB5"/>
    <w:rsid w:val="00E96EAF"/>
    <w:rsid w:val="00E97F8A"/>
    <w:rsid w:val="00EA0580"/>
    <w:rsid w:val="00EA0AAA"/>
    <w:rsid w:val="00EA0EB6"/>
    <w:rsid w:val="00EA1111"/>
    <w:rsid w:val="00EA119E"/>
    <w:rsid w:val="00EA138C"/>
    <w:rsid w:val="00EA1901"/>
    <w:rsid w:val="00EA20D5"/>
    <w:rsid w:val="00EA2AC3"/>
    <w:rsid w:val="00EA3120"/>
    <w:rsid w:val="00EA35AF"/>
    <w:rsid w:val="00EA3961"/>
    <w:rsid w:val="00EA399C"/>
    <w:rsid w:val="00EA3B4F"/>
    <w:rsid w:val="00EA3C24"/>
    <w:rsid w:val="00EA3E4B"/>
    <w:rsid w:val="00EA3F42"/>
    <w:rsid w:val="00EA46A3"/>
    <w:rsid w:val="00EA4731"/>
    <w:rsid w:val="00EA51D7"/>
    <w:rsid w:val="00EA5DC7"/>
    <w:rsid w:val="00EA6575"/>
    <w:rsid w:val="00EA73DF"/>
    <w:rsid w:val="00EA76BD"/>
    <w:rsid w:val="00EB235E"/>
    <w:rsid w:val="00EB335C"/>
    <w:rsid w:val="00EB3986"/>
    <w:rsid w:val="00EB3F70"/>
    <w:rsid w:val="00EB5041"/>
    <w:rsid w:val="00EB5307"/>
    <w:rsid w:val="00EB55B4"/>
    <w:rsid w:val="00EB618E"/>
    <w:rsid w:val="00EB61AE"/>
    <w:rsid w:val="00EB6AF8"/>
    <w:rsid w:val="00EC1316"/>
    <w:rsid w:val="00EC1A60"/>
    <w:rsid w:val="00EC1DD4"/>
    <w:rsid w:val="00EC21B3"/>
    <w:rsid w:val="00EC2A87"/>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620"/>
    <w:rsid w:val="00EE38D3"/>
    <w:rsid w:val="00EE3AB0"/>
    <w:rsid w:val="00EE4349"/>
    <w:rsid w:val="00EE4FA4"/>
    <w:rsid w:val="00EE5B68"/>
    <w:rsid w:val="00EE626C"/>
    <w:rsid w:val="00EE74A9"/>
    <w:rsid w:val="00EE7CE4"/>
    <w:rsid w:val="00EF02A5"/>
    <w:rsid w:val="00EF1EBA"/>
    <w:rsid w:val="00EF1F7E"/>
    <w:rsid w:val="00EF210C"/>
    <w:rsid w:val="00EF23F7"/>
    <w:rsid w:val="00EF2C4B"/>
    <w:rsid w:val="00EF306B"/>
    <w:rsid w:val="00EF31A8"/>
    <w:rsid w:val="00EF394B"/>
    <w:rsid w:val="00EF3A36"/>
    <w:rsid w:val="00EF42AF"/>
    <w:rsid w:val="00EF4BEA"/>
    <w:rsid w:val="00EF55EB"/>
    <w:rsid w:val="00EF5959"/>
    <w:rsid w:val="00EF63AA"/>
    <w:rsid w:val="00EF6797"/>
    <w:rsid w:val="00EF68EB"/>
    <w:rsid w:val="00EF71D1"/>
    <w:rsid w:val="00EF725E"/>
    <w:rsid w:val="00EF741D"/>
    <w:rsid w:val="00F0027E"/>
    <w:rsid w:val="00F00330"/>
    <w:rsid w:val="00F00B3F"/>
    <w:rsid w:val="00F00DCC"/>
    <w:rsid w:val="00F0156F"/>
    <w:rsid w:val="00F02FE1"/>
    <w:rsid w:val="00F040C5"/>
    <w:rsid w:val="00F041C5"/>
    <w:rsid w:val="00F05AC8"/>
    <w:rsid w:val="00F06177"/>
    <w:rsid w:val="00F07167"/>
    <w:rsid w:val="00F072D8"/>
    <w:rsid w:val="00F07CE0"/>
    <w:rsid w:val="00F07D73"/>
    <w:rsid w:val="00F10A0D"/>
    <w:rsid w:val="00F1147D"/>
    <w:rsid w:val="00F11AD5"/>
    <w:rsid w:val="00F12E1D"/>
    <w:rsid w:val="00F13D05"/>
    <w:rsid w:val="00F14055"/>
    <w:rsid w:val="00F14074"/>
    <w:rsid w:val="00F14162"/>
    <w:rsid w:val="00F14386"/>
    <w:rsid w:val="00F14F24"/>
    <w:rsid w:val="00F161A2"/>
    <w:rsid w:val="00F1671E"/>
    <w:rsid w:val="00F1679D"/>
    <w:rsid w:val="00F1682C"/>
    <w:rsid w:val="00F200B9"/>
    <w:rsid w:val="00F20B91"/>
    <w:rsid w:val="00F21279"/>
    <w:rsid w:val="00F221E2"/>
    <w:rsid w:val="00F22CC3"/>
    <w:rsid w:val="00F23041"/>
    <w:rsid w:val="00F23722"/>
    <w:rsid w:val="00F241A3"/>
    <w:rsid w:val="00F24B8B"/>
    <w:rsid w:val="00F264B5"/>
    <w:rsid w:val="00F26C49"/>
    <w:rsid w:val="00F27257"/>
    <w:rsid w:val="00F277B9"/>
    <w:rsid w:val="00F27B5E"/>
    <w:rsid w:val="00F27D94"/>
    <w:rsid w:val="00F30136"/>
    <w:rsid w:val="00F30D2E"/>
    <w:rsid w:val="00F310DA"/>
    <w:rsid w:val="00F32EE9"/>
    <w:rsid w:val="00F3320D"/>
    <w:rsid w:val="00F336BB"/>
    <w:rsid w:val="00F339C1"/>
    <w:rsid w:val="00F33F57"/>
    <w:rsid w:val="00F34C85"/>
    <w:rsid w:val="00F35516"/>
    <w:rsid w:val="00F3578E"/>
    <w:rsid w:val="00F35790"/>
    <w:rsid w:val="00F35C8B"/>
    <w:rsid w:val="00F35F07"/>
    <w:rsid w:val="00F3651C"/>
    <w:rsid w:val="00F3687A"/>
    <w:rsid w:val="00F369F8"/>
    <w:rsid w:val="00F37071"/>
    <w:rsid w:val="00F37289"/>
    <w:rsid w:val="00F377C4"/>
    <w:rsid w:val="00F4094E"/>
    <w:rsid w:val="00F4136D"/>
    <w:rsid w:val="00F41529"/>
    <w:rsid w:val="00F4212E"/>
    <w:rsid w:val="00F42C20"/>
    <w:rsid w:val="00F42CD1"/>
    <w:rsid w:val="00F43206"/>
    <w:rsid w:val="00F4321C"/>
    <w:rsid w:val="00F432D9"/>
    <w:rsid w:val="00F43577"/>
    <w:rsid w:val="00F43E34"/>
    <w:rsid w:val="00F44522"/>
    <w:rsid w:val="00F4592F"/>
    <w:rsid w:val="00F46CEC"/>
    <w:rsid w:val="00F47251"/>
    <w:rsid w:val="00F47B1C"/>
    <w:rsid w:val="00F508F8"/>
    <w:rsid w:val="00F521C4"/>
    <w:rsid w:val="00F552D1"/>
    <w:rsid w:val="00F55E2D"/>
    <w:rsid w:val="00F55F75"/>
    <w:rsid w:val="00F561DE"/>
    <w:rsid w:val="00F56396"/>
    <w:rsid w:val="00F56685"/>
    <w:rsid w:val="00F5668D"/>
    <w:rsid w:val="00F56E6B"/>
    <w:rsid w:val="00F57876"/>
    <w:rsid w:val="00F57A29"/>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1E8"/>
    <w:rsid w:val="00F71764"/>
    <w:rsid w:val="00F71770"/>
    <w:rsid w:val="00F72CF2"/>
    <w:rsid w:val="00F73AA6"/>
    <w:rsid w:val="00F74086"/>
    <w:rsid w:val="00F74282"/>
    <w:rsid w:val="00F7595F"/>
    <w:rsid w:val="00F76159"/>
    <w:rsid w:val="00F7685A"/>
    <w:rsid w:val="00F77530"/>
    <w:rsid w:val="00F77EB0"/>
    <w:rsid w:val="00F807B7"/>
    <w:rsid w:val="00F81710"/>
    <w:rsid w:val="00F81C58"/>
    <w:rsid w:val="00F825EA"/>
    <w:rsid w:val="00F836EE"/>
    <w:rsid w:val="00F83CA1"/>
    <w:rsid w:val="00F84294"/>
    <w:rsid w:val="00F84E81"/>
    <w:rsid w:val="00F84EAF"/>
    <w:rsid w:val="00F8516C"/>
    <w:rsid w:val="00F85320"/>
    <w:rsid w:val="00F85802"/>
    <w:rsid w:val="00F8714A"/>
    <w:rsid w:val="00F872AA"/>
    <w:rsid w:val="00F87434"/>
    <w:rsid w:val="00F87CDD"/>
    <w:rsid w:val="00F9169C"/>
    <w:rsid w:val="00F91CCC"/>
    <w:rsid w:val="00F91D53"/>
    <w:rsid w:val="00F91E97"/>
    <w:rsid w:val="00F92818"/>
    <w:rsid w:val="00F933F0"/>
    <w:rsid w:val="00F938FA"/>
    <w:rsid w:val="00F93B24"/>
    <w:rsid w:val="00F93C62"/>
    <w:rsid w:val="00F94672"/>
    <w:rsid w:val="00F94715"/>
    <w:rsid w:val="00F94BAD"/>
    <w:rsid w:val="00F964DB"/>
    <w:rsid w:val="00F9676D"/>
    <w:rsid w:val="00F96B02"/>
    <w:rsid w:val="00F9706B"/>
    <w:rsid w:val="00FA0C3A"/>
    <w:rsid w:val="00FA1264"/>
    <w:rsid w:val="00FA1A34"/>
    <w:rsid w:val="00FA2325"/>
    <w:rsid w:val="00FA25C9"/>
    <w:rsid w:val="00FA29EB"/>
    <w:rsid w:val="00FA363C"/>
    <w:rsid w:val="00FA4718"/>
    <w:rsid w:val="00FA4A05"/>
    <w:rsid w:val="00FA5344"/>
    <w:rsid w:val="00FA56EC"/>
    <w:rsid w:val="00FA59D8"/>
    <w:rsid w:val="00FA697C"/>
    <w:rsid w:val="00FA7F3D"/>
    <w:rsid w:val="00FB2883"/>
    <w:rsid w:val="00FB3F63"/>
    <w:rsid w:val="00FB488C"/>
    <w:rsid w:val="00FB4CBC"/>
    <w:rsid w:val="00FB4CCF"/>
    <w:rsid w:val="00FB78C9"/>
    <w:rsid w:val="00FC051F"/>
    <w:rsid w:val="00FC0521"/>
    <w:rsid w:val="00FC06FF"/>
    <w:rsid w:val="00FC10B2"/>
    <w:rsid w:val="00FC1D70"/>
    <w:rsid w:val="00FC1EE1"/>
    <w:rsid w:val="00FC201E"/>
    <w:rsid w:val="00FC2AD0"/>
    <w:rsid w:val="00FC2B90"/>
    <w:rsid w:val="00FC3419"/>
    <w:rsid w:val="00FC344E"/>
    <w:rsid w:val="00FC3ACE"/>
    <w:rsid w:val="00FC3F7A"/>
    <w:rsid w:val="00FC52D9"/>
    <w:rsid w:val="00FC545A"/>
    <w:rsid w:val="00FC560F"/>
    <w:rsid w:val="00FC69EA"/>
    <w:rsid w:val="00FC71BD"/>
    <w:rsid w:val="00FC781B"/>
    <w:rsid w:val="00FD0694"/>
    <w:rsid w:val="00FD1B58"/>
    <w:rsid w:val="00FD1C45"/>
    <w:rsid w:val="00FD203F"/>
    <w:rsid w:val="00FD25BE"/>
    <w:rsid w:val="00FD2E70"/>
    <w:rsid w:val="00FD3392"/>
    <w:rsid w:val="00FD3CED"/>
    <w:rsid w:val="00FD63F1"/>
    <w:rsid w:val="00FD67AB"/>
    <w:rsid w:val="00FD7AA7"/>
    <w:rsid w:val="00FE0C32"/>
    <w:rsid w:val="00FE0FE4"/>
    <w:rsid w:val="00FE248C"/>
    <w:rsid w:val="00FE28A1"/>
    <w:rsid w:val="00FE3448"/>
    <w:rsid w:val="00FE512F"/>
    <w:rsid w:val="00FE65AF"/>
    <w:rsid w:val="00FE66EC"/>
    <w:rsid w:val="00FE710B"/>
    <w:rsid w:val="00FE7B8D"/>
    <w:rsid w:val="00FF111E"/>
    <w:rsid w:val="00FF1FCB"/>
    <w:rsid w:val="00FF2056"/>
    <w:rsid w:val="00FF47CF"/>
    <w:rsid w:val="00FF4D3D"/>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77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uiPriority w:val="9"/>
    <w:qFormat/>
    <w:pPr>
      <w:ind w:left="0" w:firstLine="0"/>
      <w:outlineLvl w:val="7"/>
    </w:pPr>
  </w:style>
  <w:style w:type="paragraph" w:styleId="9">
    <w:name w:val="heading 9"/>
    <w:aliases w:val="Figure Heading,FH,标题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paragraph" w:styleId="aff0">
    <w:name w:val="Date"/>
    <w:basedOn w:val="a"/>
    <w:next w:val="a"/>
    <w:link w:val="Charc"/>
    <w:uiPriority w:val="99"/>
    <w:qFormat/>
    <w:rsid w:val="00D0756A"/>
    <w:rPr>
      <w:rFonts w:ascii="Times" w:eastAsia="바탕" w:hAnsi="Times" w:cs="Times New Roman"/>
      <w:sz w:val="20"/>
      <w:szCs w:val="24"/>
      <w:lang w:val="en-GB" w:eastAsia="x-none"/>
    </w:rPr>
  </w:style>
  <w:style w:type="character" w:customStyle="1" w:styleId="Charc">
    <w:name w:val="날짜 Char"/>
    <w:basedOn w:val="a0"/>
    <w:link w:val="aff0"/>
    <w:uiPriority w:val="99"/>
    <w:rsid w:val="00D0756A"/>
    <w:rPr>
      <w:rFonts w:ascii="Times" w:eastAsia="바탕" w:hAnsi="Times"/>
      <w:szCs w:val="24"/>
      <w:lang w:val="en-GB" w:eastAsia="x-none"/>
    </w:rPr>
  </w:style>
  <w:style w:type="paragraph" w:customStyle="1" w:styleId="Doc-text2">
    <w:name w:val="Doc-text2"/>
    <w:basedOn w:val="a"/>
    <w:link w:val="Doc-text2Char"/>
    <w:qFormat/>
    <w:rsid w:val="00387D7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87D7E"/>
    <w:rPr>
      <w:rFonts w:ascii="Arial" w:eastAsia="MS Mincho" w:hAnsi="Arial"/>
      <w:szCs w:val="24"/>
      <w:lang w:val="en-GB" w:eastAsia="en-GB"/>
    </w:rPr>
  </w:style>
  <w:style w:type="paragraph" w:customStyle="1" w:styleId="MTDisplayEquation">
    <w:name w:val="MTDisplayEquation"/>
    <w:basedOn w:val="a"/>
    <w:next w:val="a"/>
    <w:link w:val="MTDisplayEquationChar"/>
    <w:rsid w:val="00D91F46"/>
    <w:pPr>
      <w:tabs>
        <w:tab w:val="center" w:pos="4820"/>
        <w:tab w:val="right" w:pos="9640"/>
      </w:tabs>
      <w:spacing w:before="120" w:after="120" w:line="276" w:lineRule="auto"/>
      <w:ind w:firstLine="100"/>
      <w:jc w:val="both"/>
    </w:pPr>
    <w:rPr>
      <w:rFonts w:eastAsia="맑은 고딕"/>
      <w:sz w:val="20"/>
      <w:szCs w:val="20"/>
      <w:lang w:eastAsia="ko-KR"/>
    </w:rPr>
  </w:style>
  <w:style w:type="character" w:customStyle="1" w:styleId="MTDisplayEquationChar">
    <w:name w:val="MTDisplayEquation Char"/>
    <w:basedOn w:val="a0"/>
    <w:link w:val="MTDisplayEquation"/>
    <w:rsid w:val="00D91F46"/>
    <w:rPr>
      <w:rFonts w:ascii="Calibri" w:eastAsia="맑은 고딕" w:hAnsi="Calibri" w:cs="Calibri"/>
      <w:lang w:val="en-US" w:eastAsia="ko-KR"/>
    </w:rPr>
  </w:style>
  <w:style w:type="character" w:styleId="aff1">
    <w:name w:val="Strong"/>
    <w:basedOn w:val="a0"/>
    <w:uiPriority w:val="22"/>
    <w:qFormat/>
    <w:rsid w:val="00412A3A"/>
    <w:rPr>
      <w:b/>
      <w:bCs/>
    </w:rPr>
  </w:style>
  <w:style w:type="character" w:customStyle="1" w:styleId="katex-mathml">
    <w:name w:val="katex-mathml"/>
    <w:basedOn w:val="a0"/>
    <w:rsid w:val="00412A3A"/>
  </w:style>
  <w:style w:type="character" w:customStyle="1" w:styleId="mord">
    <w:name w:val="mord"/>
    <w:basedOn w:val="a0"/>
    <w:rsid w:val="00412A3A"/>
  </w:style>
  <w:style w:type="character" w:customStyle="1" w:styleId="vlist-s">
    <w:name w:val="vlist-s"/>
    <w:basedOn w:val="a0"/>
    <w:rsid w:val="00412A3A"/>
  </w:style>
  <w:style w:type="character" w:customStyle="1" w:styleId="mbin">
    <w:name w:val="mbin"/>
    <w:basedOn w:val="a0"/>
    <w:rsid w:val="0001167E"/>
  </w:style>
  <w:style w:type="character" w:customStyle="1" w:styleId="mrel">
    <w:name w:val="mrel"/>
    <w:basedOn w:val="a0"/>
    <w:rsid w:val="0001167E"/>
  </w:style>
  <w:style w:type="character" w:customStyle="1" w:styleId="mopen">
    <w:name w:val="mopen"/>
    <w:basedOn w:val="a0"/>
    <w:rsid w:val="0001167E"/>
  </w:style>
  <w:style w:type="character" w:customStyle="1" w:styleId="mclose">
    <w:name w:val="mclose"/>
    <w:basedOn w:val="a0"/>
    <w:rsid w:val="0001167E"/>
  </w:style>
  <w:style w:type="character" w:customStyle="1" w:styleId="pink">
    <w:name w:val="pink"/>
    <w:basedOn w:val="a0"/>
    <w:rsid w:val="00E106B0"/>
  </w:style>
  <w:style w:type="character" w:customStyle="1" w:styleId="gray">
    <w:name w:val="gray"/>
    <w:basedOn w:val="a0"/>
    <w:rsid w:val="00E106B0"/>
  </w:style>
  <w:style w:type="character" w:styleId="HTML">
    <w:name w:val="HTML Code"/>
    <w:basedOn w:val="a0"/>
    <w:uiPriority w:val="99"/>
    <w:semiHidden/>
    <w:unhideWhenUsed/>
    <w:rsid w:val="00624055"/>
    <w:rPr>
      <w:rFonts w:ascii="굴림체" w:eastAsia="굴림체" w:hAnsi="굴림체" w:cs="굴림체"/>
      <w:sz w:val="24"/>
      <w:szCs w:val="24"/>
    </w:rPr>
  </w:style>
  <w:style w:type="paragraph" w:customStyle="1" w:styleId="pl0">
    <w:name w:val="pl"/>
    <w:basedOn w:val="a"/>
    <w:rsid w:val="00D85CDC"/>
    <w:pPr>
      <w:snapToGrid w:val="0"/>
      <w:textAlignment w:val="baseline"/>
    </w:pPr>
    <w:rPr>
      <w:rFonts w:ascii="바탕" w:eastAsia="바탕" w:hAnsi="바탕" w:cs="굴림"/>
      <w:color w:val="000000"/>
      <w:sz w:val="20"/>
      <w:szCs w:val="20"/>
      <w:lang w:eastAsia="ko-KR"/>
    </w:rPr>
  </w:style>
  <w:style w:type="paragraph" w:styleId="HTML0">
    <w:name w:val="HTML Preformatted"/>
    <w:basedOn w:val="a"/>
    <w:link w:val="HTMLChar"/>
    <w:uiPriority w:val="99"/>
    <w:semiHidden/>
    <w:unhideWhenUsed/>
    <w:rsid w:val="0068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eastAsia="ko-KR"/>
    </w:rPr>
  </w:style>
  <w:style w:type="character" w:customStyle="1" w:styleId="HTMLChar">
    <w:name w:val="미리 서식이 지정된 HTML Char"/>
    <w:basedOn w:val="a0"/>
    <w:link w:val="HTML0"/>
    <w:uiPriority w:val="99"/>
    <w:semiHidden/>
    <w:rsid w:val="006863CE"/>
    <w:rPr>
      <w:rFonts w:ascii="굴림체" w:eastAsia="굴림체" w:hAnsi="굴림체" w:cs="굴림체"/>
      <w:sz w:val="24"/>
      <w:szCs w:val="24"/>
      <w:lang w:val="en-US" w:eastAsia="ko-KR"/>
    </w:rPr>
  </w:style>
  <w:style w:type="paragraph" w:customStyle="1" w:styleId="Agreement">
    <w:name w:val="Agreement"/>
    <w:basedOn w:val="a"/>
    <w:next w:val="Doc-text2"/>
    <w:uiPriority w:val="99"/>
    <w:qFormat/>
    <w:rsid w:val="005A7DBC"/>
    <w:pPr>
      <w:widowControl w:val="0"/>
      <w:numPr>
        <w:numId w:val="24"/>
      </w:numPr>
      <w:wordWrap w:val="0"/>
      <w:autoSpaceDE w:val="0"/>
      <w:autoSpaceDN w:val="0"/>
      <w:spacing w:before="60" w:after="160" w:line="259" w:lineRule="auto"/>
      <w:jc w:val="both"/>
    </w:pPr>
    <w:rPr>
      <w:rFonts w:asciiTheme="minorHAnsi" w:eastAsia="MS Mincho" w:hAnsiTheme="minorHAnsi" w:cstheme="minorBidi"/>
      <w:b/>
      <w:kern w:val="2"/>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502463">
      <w:bodyDiv w:val="1"/>
      <w:marLeft w:val="0"/>
      <w:marRight w:val="0"/>
      <w:marTop w:val="0"/>
      <w:marBottom w:val="0"/>
      <w:divBdr>
        <w:top w:val="none" w:sz="0" w:space="0" w:color="auto"/>
        <w:left w:val="none" w:sz="0" w:space="0" w:color="auto"/>
        <w:bottom w:val="none" w:sz="0" w:space="0" w:color="auto"/>
        <w:right w:val="none" w:sz="0" w:space="0" w:color="auto"/>
      </w:divBdr>
      <w:divsChild>
        <w:div w:id="235239667">
          <w:marLeft w:val="0"/>
          <w:marRight w:val="0"/>
          <w:marTop w:val="0"/>
          <w:marBottom w:val="0"/>
          <w:divBdr>
            <w:top w:val="none" w:sz="0" w:space="0" w:color="auto"/>
            <w:left w:val="none" w:sz="0" w:space="0" w:color="auto"/>
            <w:bottom w:val="none" w:sz="0" w:space="0" w:color="auto"/>
            <w:right w:val="none" w:sz="0" w:space="0" w:color="auto"/>
          </w:divBdr>
          <w:divsChild>
            <w:div w:id="892427097">
              <w:marLeft w:val="0"/>
              <w:marRight w:val="0"/>
              <w:marTop w:val="0"/>
              <w:marBottom w:val="0"/>
              <w:divBdr>
                <w:top w:val="none" w:sz="0" w:space="0" w:color="auto"/>
                <w:left w:val="none" w:sz="0" w:space="0" w:color="auto"/>
                <w:bottom w:val="none" w:sz="0" w:space="0" w:color="auto"/>
                <w:right w:val="none" w:sz="0" w:space="0" w:color="auto"/>
              </w:divBdr>
              <w:divsChild>
                <w:div w:id="911156601">
                  <w:marLeft w:val="0"/>
                  <w:marRight w:val="0"/>
                  <w:marTop w:val="0"/>
                  <w:marBottom w:val="0"/>
                  <w:divBdr>
                    <w:top w:val="none" w:sz="0" w:space="0" w:color="auto"/>
                    <w:left w:val="none" w:sz="0" w:space="0" w:color="auto"/>
                    <w:bottom w:val="none" w:sz="0" w:space="0" w:color="auto"/>
                    <w:right w:val="none" w:sz="0" w:space="0" w:color="auto"/>
                  </w:divBdr>
                  <w:divsChild>
                    <w:div w:id="502816809">
                      <w:marLeft w:val="0"/>
                      <w:marRight w:val="0"/>
                      <w:marTop w:val="0"/>
                      <w:marBottom w:val="0"/>
                      <w:divBdr>
                        <w:top w:val="none" w:sz="0" w:space="0" w:color="auto"/>
                        <w:left w:val="none" w:sz="0" w:space="0" w:color="auto"/>
                        <w:bottom w:val="none" w:sz="0" w:space="0" w:color="auto"/>
                        <w:right w:val="none" w:sz="0" w:space="0" w:color="auto"/>
                      </w:divBdr>
                      <w:divsChild>
                        <w:div w:id="2100982512">
                          <w:marLeft w:val="0"/>
                          <w:marRight w:val="0"/>
                          <w:marTop w:val="0"/>
                          <w:marBottom w:val="0"/>
                          <w:divBdr>
                            <w:top w:val="none" w:sz="0" w:space="0" w:color="auto"/>
                            <w:left w:val="none" w:sz="0" w:space="0" w:color="auto"/>
                            <w:bottom w:val="none" w:sz="0" w:space="0" w:color="auto"/>
                            <w:right w:val="none" w:sz="0" w:space="0" w:color="auto"/>
                          </w:divBdr>
                          <w:divsChild>
                            <w:div w:id="1167592145">
                              <w:marLeft w:val="0"/>
                              <w:marRight w:val="0"/>
                              <w:marTop w:val="0"/>
                              <w:marBottom w:val="0"/>
                              <w:divBdr>
                                <w:top w:val="none" w:sz="0" w:space="0" w:color="auto"/>
                                <w:left w:val="none" w:sz="0" w:space="0" w:color="auto"/>
                                <w:bottom w:val="none" w:sz="0" w:space="0" w:color="auto"/>
                                <w:right w:val="none" w:sz="0" w:space="0" w:color="auto"/>
                              </w:divBdr>
                              <w:divsChild>
                                <w:div w:id="1169518231">
                                  <w:marLeft w:val="0"/>
                                  <w:marRight w:val="0"/>
                                  <w:marTop w:val="0"/>
                                  <w:marBottom w:val="0"/>
                                  <w:divBdr>
                                    <w:top w:val="none" w:sz="0" w:space="0" w:color="auto"/>
                                    <w:left w:val="none" w:sz="0" w:space="0" w:color="auto"/>
                                    <w:bottom w:val="none" w:sz="0" w:space="0" w:color="auto"/>
                                    <w:right w:val="none" w:sz="0" w:space="0" w:color="auto"/>
                                  </w:divBdr>
                                  <w:divsChild>
                                    <w:div w:id="210653688">
                                      <w:marLeft w:val="0"/>
                                      <w:marRight w:val="0"/>
                                      <w:marTop w:val="0"/>
                                      <w:marBottom w:val="0"/>
                                      <w:divBdr>
                                        <w:top w:val="none" w:sz="0" w:space="0" w:color="auto"/>
                                        <w:left w:val="none" w:sz="0" w:space="0" w:color="auto"/>
                                        <w:bottom w:val="none" w:sz="0" w:space="0" w:color="auto"/>
                                        <w:right w:val="none" w:sz="0" w:space="0" w:color="auto"/>
                                      </w:divBdr>
                                      <w:divsChild>
                                        <w:div w:id="2105489342">
                                          <w:marLeft w:val="0"/>
                                          <w:marRight w:val="0"/>
                                          <w:marTop w:val="0"/>
                                          <w:marBottom w:val="0"/>
                                          <w:divBdr>
                                            <w:top w:val="none" w:sz="0" w:space="0" w:color="auto"/>
                                            <w:left w:val="none" w:sz="0" w:space="0" w:color="auto"/>
                                            <w:bottom w:val="none" w:sz="0" w:space="0" w:color="auto"/>
                                            <w:right w:val="none" w:sz="0" w:space="0" w:color="auto"/>
                                          </w:divBdr>
                                          <w:divsChild>
                                            <w:div w:id="152398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0412399">
          <w:marLeft w:val="0"/>
          <w:marRight w:val="0"/>
          <w:marTop w:val="0"/>
          <w:marBottom w:val="0"/>
          <w:divBdr>
            <w:top w:val="none" w:sz="0" w:space="0" w:color="auto"/>
            <w:left w:val="none" w:sz="0" w:space="0" w:color="auto"/>
            <w:bottom w:val="none" w:sz="0" w:space="0" w:color="auto"/>
            <w:right w:val="none" w:sz="0" w:space="0" w:color="auto"/>
          </w:divBdr>
          <w:divsChild>
            <w:div w:id="1016537520">
              <w:marLeft w:val="0"/>
              <w:marRight w:val="0"/>
              <w:marTop w:val="0"/>
              <w:marBottom w:val="0"/>
              <w:divBdr>
                <w:top w:val="none" w:sz="0" w:space="0" w:color="auto"/>
                <w:left w:val="none" w:sz="0" w:space="0" w:color="auto"/>
                <w:bottom w:val="none" w:sz="0" w:space="0" w:color="auto"/>
                <w:right w:val="none" w:sz="0" w:space="0" w:color="auto"/>
              </w:divBdr>
              <w:divsChild>
                <w:div w:id="1927179940">
                  <w:marLeft w:val="0"/>
                  <w:marRight w:val="0"/>
                  <w:marTop w:val="0"/>
                  <w:marBottom w:val="0"/>
                  <w:divBdr>
                    <w:top w:val="none" w:sz="0" w:space="0" w:color="auto"/>
                    <w:left w:val="none" w:sz="0" w:space="0" w:color="auto"/>
                    <w:bottom w:val="none" w:sz="0" w:space="0" w:color="auto"/>
                    <w:right w:val="none" w:sz="0" w:space="0" w:color="auto"/>
                  </w:divBdr>
                  <w:divsChild>
                    <w:div w:id="1698970588">
                      <w:marLeft w:val="0"/>
                      <w:marRight w:val="0"/>
                      <w:marTop w:val="0"/>
                      <w:marBottom w:val="0"/>
                      <w:divBdr>
                        <w:top w:val="none" w:sz="0" w:space="0" w:color="auto"/>
                        <w:left w:val="none" w:sz="0" w:space="0" w:color="auto"/>
                        <w:bottom w:val="none" w:sz="0" w:space="0" w:color="auto"/>
                        <w:right w:val="none" w:sz="0" w:space="0" w:color="auto"/>
                      </w:divBdr>
                      <w:divsChild>
                        <w:div w:id="1988316808">
                          <w:marLeft w:val="0"/>
                          <w:marRight w:val="0"/>
                          <w:marTop w:val="0"/>
                          <w:marBottom w:val="0"/>
                          <w:divBdr>
                            <w:top w:val="none" w:sz="0" w:space="0" w:color="auto"/>
                            <w:left w:val="none" w:sz="0" w:space="0" w:color="auto"/>
                            <w:bottom w:val="none" w:sz="0" w:space="0" w:color="auto"/>
                            <w:right w:val="none" w:sz="0" w:space="0" w:color="auto"/>
                          </w:divBdr>
                          <w:divsChild>
                            <w:div w:id="433549977">
                              <w:marLeft w:val="0"/>
                              <w:marRight w:val="0"/>
                              <w:marTop w:val="0"/>
                              <w:marBottom w:val="0"/>
                              <w:divBdr>
                                <w:top w:val="none" w:sz="0" w:space="0" w:color="auto"/>
                                <w:left w:val="none" w:sz="0" w:space="0" w:color="auto"/>
                                <w:bottom w:val="none" w:sz="0" w:space="0" w:color="auto"/>
                                <w:right w:val="none" w:sz="0" w:space="0" w:color="auto"/>
                              </w:divBdr>
                              <w:divsChild>
                                <w:div w:id="1132602775">
                                  <w:marLeft w:val="0"/>
                                  <w:marRight w:val="0"/>
                                  <w:marTop w:val="0"/>
                                  <w:marBottom w:val="0"/>
                                  <w:divBdr>
                                    <w:top w:val="none" w:sz="0" w:space="0" w:color="auto"/>
                                    <w:left w:val="none" w:sz="0" w:space="0" w:color="auto"/>
                                    <w:bottom w:val="none" w:sz="0" w:space="0" w:color="auto"/>
                                    <w:right w:val="none" w:sz="0" w:space="0" w:color="auto"/>
                                  </w:divBdr>
                                  <w:divsChild>
                                    <w:div w:id="633411294">
                                      <w:marLeft w:val="0"/>
                                      <w:marRight w:val="0"/>
                                      <w:marTop w:val="0"/>
                                      <w:marBottom w:val="0"/>
                                      <w:divBdr>
                                        <w:top w:val="none" w:sz="0" w:space="0" w:color="auto"/>
                                        <w:left w:val="none" w:sz="0" w:space="0" w:color="auto"/>
                                        <w:bottom w:val="none" w:sz="0" w:space="0" w:color="auto"/>
                                        <w:right w:val="none" w:sz="0" w:space="0" w:color="auto"/>
                                      </w:divBdr>
                                      <w:divsChild>
                                        <w:div w:id="604385569">
                                          <w:blockQuote w:val="1"/>
                                          <w:marLeft w:val="720"/>
                                          <w:marRight w:val="720"/>
                                          <w:marTop w:val="100"/>
                                          <w:marBottom w:val="100"/>
                                          <w:divBdr>
                                            <w:top w:val="none" w:sz="0" w:space="0" w:color="auto"/>
                                            <w:left w:val="none" w:sz="0" w:space="0" w:color="auto"/>
                                            <w:bottom w:val="none" w:sz="0" w:space="0" w:color="auto"/>
                                            <w:right w:val="none" w:sz="0" w:space="0" w:color="auto"/>
                                          </w:divBdr>
                                        </w:div>
                                        <w:div w:id="1569262311">
                                          <w:blockQuote w:val="1"/>
                                          <w:marLeft w:val="720"/>
                                          <w:marRight w:val="720"/>
                                          <w:marTop w:val="100"/>
                                          <w:marBottom w:val="100"/>
                                          <w:divBdr>
                                            <w:top w:val="none" w:sz="0" w:space="0" w:color="auto"/>
                                            <w:left w:val="none" w:sz="0" w:space="0" w:color="auto"/>
                                            <w:bottom w:val="none" w:sz="0" w:space="0" w:color="auto"/>
                                            <w:right w:val="none" w:sz="0" w:space="0" w:color="auto"/>
                                          </w:divBdr>
                                        </w:div>
                                        <w:div w:id="711658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155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33449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0449883">
      <w:bodyDiv w:val="1"/>
      <w:marLeft w:val="0"/>
      <w:marRight w:val="0"/>
      <w:marTop w:val="0"/>
      <w:marBottom w:val="0"/>
      <w:divBdr>
        <w:top w:val="none" w:sz="0" w:space="0" w:color="auto"/>
        <w:left w:val="none" w:sz="0" w:space="0" w:color="auto"/>
        <w:bottom w:val="none" w:sz="0" w:space="0" w:color="auto"/>
        <w:right w:val="none" w:sz="0" w:space="0" w:color="auto"/>
      </w:divBdr>
      <w:divsChild>
        <w:div w:id="1605072694">
          <w:marLeft w:val="0"/>
          <w:marRight w:val="0"/>
          <w:marTop w:val="0"/>
          <w:marBottom w:val="0"/>
          <w:divBdr>
            <w:top w:val="none" w:sz="0" w:space="0" w:color="auto"/>
            <w:left w:val="none" w:sz="0" w:space="0" w:color="auto"/>
            <w:bottom w:val="none" w:sz="0" w:space="0" w:color="auto"/>
            <w:right w:val="none" w:sz="0" w:space="0" w:color="auto"/>
          </w:divBdr>
        </w:div>
      </w:divsChild>
    </w:div>
    <w:div w:id="364797686">
      <w:bodyDiv w:val="1"/>
      <w:marLeft w:val="0"/>
      <w:marRight w:val="0"/>
      <w:marTop w:val="0"/>
      <w:marBottom w:val="0"/>
      <w:divBdr>
        <w:top w:val="none" w:sz="0" w:space="0" w:color="auto"/>
        <w:left w:val="none" w:sz="0" w:space="0" w:color="auto"/>
        <w:bottom w:val="none" w:sz="0" w:space="0" w:color="auto"/>
        <w:right w:val="none" w:sz="0" w:space="0" w:color="auto"/>
      </w:divBdr>
      <w:divsChild>
        <w:div w:id="1802990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840136">
      <w:bodyDiv w:val="1"/>
      <w:marLeft w:val="0"/>
      <w:marRight w:val="0"/>
      <w:marTop w:val="0"/>
      <w:marBottom w:val="0"/>
      <w:divBdr>
        <w:top w:val="none" w:sz="0" w:space="0" w:color="auto"/>
        <w:left w:val="none" w:sz="0" w:space="0" w:color="auto"/>
        <w:bottom w:val="none" w:sz="0" w:space="0" w:color="auto"/>
        <w:right w:val="none" w:sz="0" w:space="0" w:color="auto"/>
      </w:divBdr>
    </w:div>
    <w:div w:id="454443879">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6481">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12442554">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731437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14855">
      <w:bodyDiv w:val="1"/>
      <w:marLeft w:val="0"/>
      <w:marRight w:val="0"/>
      <w:marTop w:val="0"/>
      <w:marBottom w:val="0"/>
      <w:divBdr>
        <w:top w:val="none" w:sz="0" w:space="0" w:color="auto"/>
        <w:left w:val="none" w:sz="0" w:space="0" w:color="auto"/>
        <w:bottom w:val="none" w:sz="0" w:space="0" w:color="auto"/>
        <w:right w:val="none" w:sz="0" w:space="0" w:color="auto"/>
      </w:divBdr>
    </w:div>
    <w:div w:id="70984231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58720291">
      <w:bodyDiv w:val="1"/>
      <w:marLeft w:val="0"/>
      <w:marRight w:val="0"/>
      <w:marTop w:val="0"/>
      <w:marBottom w:val="0"/>
      <w:divBdr>
        <w:top w:val="none" w:sz="0" w:space="0" w:color="auto"/>
        <w:left w:val="none" w:sz="0" w:space="0" w:color="auto"/>
        <w:bottom w:val="none" w:sz="0" w:space="0" w:color="auto"/>
        <w:right w:val="none" w:sz="0" w:space="0" w:color="auto"/>
      </w:divBdr>
      <w:divsChild>
        <w:div w:id="2067753866">
          <w:marLeft w:val="0"/>
          <w:marRight w:val="0"/>
          <w:marTop w:val="0"/>
          <w:marBottom w:val="0"/>
          <w:divBdr>
            <w:top w:val="none" w:sz="0" w:space="0" w:color="auto"/>
            <w:left w:val="none" w:sz="0" w:space="0" w:color="auto"/>
            <w:bottom w:val="none" w:sz="0" w:space="0" w:color="auto"/>
            <w:right w:val="none" w:sz="0" w:space="0" w:color="auto"/>
          </w:divBdr>
        </w:div>
      </w:divsChild>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5651329">
      <w:bodyDiv w:val="1"/>
      <w:marLeft w:val="0"/>
      <w:marRight w:val="0"/>
      <w:marTop w:val="0"/>
      <w:marBottom w:val="0"/>
      <w:divBdr>
        <w:top w:val="none" w:sz="0" w:space="0" w:color="auto"/>
        <w:left w:val="none" w:sz="0" w:space="0" w:color="auto"/>
        <w:bottom w:val="none" w:sz="0" w:space="0" w:color="auto"/>
        <w:right w:val="none" w:sz="0" w:space="0" w:color="auto"/>
      </w:divBdr>
    </w:div>
    <w:div w:id="9463063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2386872">
      <w:bodyDiv w:val="1"/>
      <w:marLeft w:val="0"/>
      <w:marRight w:val="0"/>
      <w:marTop w:val="0"/>
      <w:marBottom w:val="0"/>
      <w:divBdr>
        <w:top w:val="none" w:sz="0" w:space="0" w:color="auto"/>
        <w:left w:val="none" w:sz="0" w:space="0" w:color="auto"/>
        <w:bottom w:val="none" w:sz="0" w:space="0" w:color="auto"/>
        <w:right w:val="none" w:sz="0" w:space="0" w:color="auto"/>
      </w:divBdr>
    </w:div>
    <w:div w:id="1126657636">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257913">
      <w:bodyDiv w:val="1"/>
      <w:marLeft w:val="0"/>
      <w:marRight w:val="0"/>
      <w:marTop w:val="0"/>
      <w:marBottom w:val="0"/>
      <w:divBdr>
        <w:top w:val="none" w:sz="0" w:space="0" w:color="auto"/>
        <w:left w:val="none" w:sz="0" w:space="0" w:color="auto"/>
        <w:bottom w:val="none" w:sz="0" w:space="0" w:color="auto"/>
        <w:right w:val="none" w:sz="0" w:space="0" w:color="auto"/>
      </w:divBdr>
      <w:divsChild>
        <w:div w:id="520974059">
          <w:marLeft w:val="0"/>
          <w:marRight w:val="0"/>
          <w:marTop w:val="0"/>
          <w:marBottom w:val="0"/>
          <w:divBdr>
            <w:top w:val="none" w:sz="0" w:space="0" w:color="auto"/>
            <w:left w:val="none" w:sz="0" w:space="0" w:color="auto"/>
            <w:bottom w:val="none" w:sz="0" w:space="0" w:color="auto"/>
            <w:right w:val="none" w:sz="0" w:space="0" w:color="auto"/>
          </w:divBdr>
        </w:div>
      </w:divsChild>
    </w:div>
    <w:div w:id="1241253323">
      <w:bodyDiv w:val="1"/>
      <w:marLeft w:val="0"/>
      <w:marRight w:val="0"/>
      <w:marTop w:val="0"/>
      <w:marBottom w:val="0"/>
      <w:divBdr>
        <w:top w:val="none" w:sz="0" w:space="0" w:color="auto"/>
        <w:left w:val="none" w:sz="0" w:space="0" w:color="auto"/>
        <w:bottom w:val="none" w:sz="0" w:space="0" w:color="auto"/>
        <w:right w:val="none" w:sz="0" w:space="0" w:color="auto"/>
      </w:divBdr>
    </w:div>
    <w:div w:id="1247423039">
      <w:bodyDiv w:val="1"/>
      <w:marLeft w:val="0"/>
      <w:marRight w:val="0"/>
      <w:marTop w:val="0"/>
      <w:marBottom w:val="0"/>
      <w:divBdr>
        <w:top w:val="none" w:sz="0" w:space="0" w:color="auto"/>
        <w:left w:val="none" w:sz="0" w:space="0" w:color="auto"/>
        <w:bottom w:val="none" w:sz="0" w:space="0" w:color="auto"/>
        <w:right w:val="none" w:sz="0" w:space="0" w:color="auto"/>
      </w:divBdr>
      <w:divsChild>
        <w:div w:id="1597860940">
          <w:marLeft w:val="0"/>
          <w:marRight w:val="0"/>
          <w:marTop w:val="0"/>
          <w:marBottom w:val="0"/>
          <w:divBdr>
            <w:top w:val="none" w:sz="0" w:space="0" w:color="auto"/>
            <w:left w:val="none" w:sz="0" w:space="0" w:color="auto"/>
            <w:bottom w:val="none" w:sz="0" w:space="0" w:color="auto"/>
            <w:right w:val="none" w:sz="0" w:space="0" w:color="auto"/>
          </w:divBdr>
          <w:divsChild>
            <w:div w:id="695009537">
              <w:marLeft w:val="0"/>
              <w:marRight w:val="0"/>
              <w:marTop w:val="0"/>
              <w:marBottom w:val="0"/>
              <w:divBdr>
                <w:top w:val="none" w:sz="0" w:space="0" w:color="auto"/>
                <w:left w:val="none" w:sz="0" w:space="0" w:color="auto"/>
                <w:bottom w:val="none" w:sz="0" w:space="0" w:color="auto"/>
                <w:right w:val="none" w:sz="0" w:space="0" w:color="auto"/>
              </w:divBdr>
            </w:div>
            <w:div w:id="296182125">
              <w:marLeft w:val="0"/>
              <w:marRight w:val="0"/>
              <w:marTop w:val="0"/>
              <w:marBottom w:val="0"/>
              <w:divBdr>
                <w:top w:val="none" w:sz="0" w:space="0" w:color="auto"/>
                <w:left w:val="none" w:sz="0" w:space="0" w:color="auto"/>
                <w:bottom w:val="none" w:sz="0" w:space="0" w:color="auto"/>
                <w:right w:val="none" w:sz="0" w:space="0" w:color="auto"/>
              </w:divBdr>
              <w:divsChild>
                <w:div w:id="1908571345">
                  <w:marLeft w:val="0"/>
                  <w:marRight w:val="0"/>
                  <w:marTop w:val="0"/>
                  <w:marBottom w:val="0"/>
                  <w:divBdr>
                    <w:top w:val="none" w:sz="0" w:space="0" w:color="auto"/>
                    <w:left w:val="none" w:sz="0" w:space="0" w:color="auto"/>
                    <w:bottom w:val="none" w:sz="0" w:space="0" w:color="auto"/>
                    <w:right w:val="none" w:sz="0" w:space="0" w:color="auto"/>
                  </w:divBdr>
                  <w:divsChild>
                    <w:div w:id="207828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2145">
              <w:marLeft w:val="0"/>
              <w:marRight w:val="0"/>
              <w:marTop w:val="0"/>
              <w:marBottom w:val="0"/>
              <w:divBdr>
                <w:top w:val="none" w:sz="0" w:space="0" w:color="auto"/>
                <w:left w:val="none" w:sz="0" w:space="0" w:color="auto"/>
                <w:bottom w:val="none" w:sz="0" w:space="0" w:color="auto"/>
                <w:right w:val="none" w:sz="0" w:space="0" w:color="auto"/>
              </w:divBdr>
            </w:div>
          </w:divsChild>
        </w:div>
        <w:div w:id="1131097655">
          <w:marLeft w:val="0"/>
          <w:marRight w:val="0"/>
          <w:marTop w:val="0"/>
          <w:marBottom w:val="0"/>
          <w:divBdr>
            <w:top w:val="none" w:sz="0" w:space="0" w:color="auto"/>
            <w:left w:val="none" w:sz="0" w:space="0" w:color="auto"/>
            <w:bottom w:val="none" w:sz="0" w:space="0" w:color="auto"/>
            <w:right w:val="none" w:sz="0" w:space="0" w:color="auto"/>
          </w:divBdr>
          <w:divsChild>
            <w:div w:id="1811749994">
              <w:marLeft w:val="0"/>
              <w:marRight w:val="0"/>
              <w:marTop w:val="0"/>
              <w:marBottom w:val="0"/>
              <w:divBdr>
                <w:top w:val="none" w:sz="0" w:space="0" w:color="auto"/>
                <w:left w:val="none" w:sz="0" w:space="0" w:color="auto"/>
                <w:bottom w:val="none" w:sz="0" w:space="0" w:color="auto"/>
                <w:right w:val="none" w:sz="0" w:space="0" w:color="auto"/>
              </w:divBdr>
            </w:div>
            <w:div w:id="767120163">
              <w:marLeft w:val="0"/>
              <w:marRight w:val="0"/>
              <w:marTop w:val="0"/>
              <w:marBottom w:val="0"/>
              <w:divBdr>
                <w:top w:val="none" w:sz="0" w:space="0" w:color="auto"/>
                <w:left w:val="none" w:sz="0" w:space="0" w:color="auto"/>
                <w:bottom w:val="none" w:sz="0" w:space="0" w:color="auto"/>
                <w:right w:val="none" w:sz="0" w:space="0" w:color="auto"/>
              </w:divBdr>
              <w:divsChild>
                <w:div w:id="2096439333">
                  <w:marLeft w:val="0"/>
                  <w:marRight w:val="0"/>
                  <w:marTop w:val="0"/>
                  <w:marBottom w:val="0"/>
                  <w:divBdr>
                    <w:top w:val="none" w:sz="0" w:space="0" w:color="auto"/>
                    <w:left w:val="none" w:sz="0" w:space="0" w:color="auto"/>
                    <w:bottom w:val="none" w:sz="0" w:space="0" w:color="auto"/>
                    <w:right w:val="none" w:sz="0" w:space="0" w:color="auto"/>
                  </w:divBdr>
                  <w:divsChild>
                    <w:div w:id="55844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386">
              <w:marLeft w:val="0"/>
              <w:marRight w:val="0"/>
              <w:marTop w:val="0"/>
              <w:marBottom w:val="0"/>
              <w:divBdr>
                <w:top w:val="none" w:sz="0" w:space="0" w:color="auto"/>
                <w:left w:val="none" w:sz="0" w:space="0" w:color="auto"/>
                <w:bottom w:val="none" w:sz="0" w:space="0" w:color="auto"/>
                <w:right w:val="none" w:sz="0" w:space="0" w:color="auto"/>
              </w:divBdr>
            </w:div>
          </w:divsChild>
        </w:div>
        <w:div w:id="1566601328">
          <w:marLeft w:val="0"/>
          <w:marRight w:val="0"/>
          <w:marTop w:val="0"/>
          <w:marBottom w:val="0"/>
          <w:divBdr>
            <w:top w:val="none" w:sz="0" w:space="0" w:color="auto"/>
            <w:left w:val="none" w:sz="0" w:space="0" w:color="auto"/>
            <w:bottom w:val="none" w:sz="0" w:space="0" w:color="auto"/>
            <w:right w:val="none" w:sz="0" w:space="0" w:color="auto"/>
          </w:divBdr>
        </w:div>
        <w:div w:id="630020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6739448">
      <w:bodyDiv w:val="1"/>
      <w:marLeft w:val="0"/>
      <w:marRight w:val="0"/>
      <w:marTop w:val="0"/>
      <w:marBottom w:val="0"/>
      <w:divBdr>
        <w:top w:val="none" w:sz="0" w:space="0" w:color="auto"/>
        <w:left w:val="none" w:sz="0" w:space="0" w:color="auto"/>
        <w:bottom w:val="none" w:sz="0" w:space="0" w:color="auto"/>
        <w:right w:val="none" w:sz="0" w:space="0" w:color="auto"/>
      </w:divBdr>
    </w:div>
    <w:div w:id="13174902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864691">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800253">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545603548">
      <w:bodyDiv w:val="1"/>
      <w:marLeft w:val="0"/>
      <w:marRight w:val="0"/>
      <w:marTop w:val="0"/>
      <w:marBottom w:val="0"/>
      <w:divBdr>
        <w:top w:val="none" w:sz="0" w:space="0" w:color="auto"/>
        <w:left w:val="none" w:sz="0" w:space="0" w:color="auto"/>
        <w:bottom w:val="none" w:sz="0" w:space="0" w:color="auto"/>
        <w:right w:val="none" w:sz="0" w:space="0" w:color="auto"/>
      </w:divBdr>
    </w:div>
    <w:div w:id="156194473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3331507">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0238177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6585">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8694809">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37777345">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259209">
      <w:bodyDiv w:val="1"/>
      <w:marLeft w:val="0"/>
      <w:marRight w:val="0"/>
      <w:marTop w:val="0"/>
      <w:marBottom w:val="0"/>
      <w:divBdr>
        <w:top w:val="none" w:sz="0" w:space="0" w:color="auto"/>
        <w:left w:val="none" w:sz="0" w:space="0" w:color="auto"/>
        <w:bottom w:val="none" w:sz="0" w:space="0" w:color="auto"/>
        <w:right w:val="none" w:sz="0" w:space="0" w:color="auto"/>
      </w:divBdr>
    </w:div>
    <w:div w:id="213937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4863</Words>
  <Characters>27720</Characters>
  <Application>Microsoft Office Word</Application>
  <DocSecurity>0</DocSecurity>
  <Lines>231</Lines>
  <Paragraphs>65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2</cp:revision>
  <cp:lastPrinted>2025-03-28T06:07:00Z</cp:lastPrinted>
  <dcterms:created xsi:type="dcterms:W3CDTF">2025-05-06T00:34:00Z</dcterms:created>
  <dcterms:modified xsi:type="dcterms:W3CDTF">2025-05-06T00:34:00Z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y fmtid="{D5CDD505-2E9C-101B-9397-08002B2CF9AE}" pid="7" name="MTWinEqns">
    <vt:bool>true</vt:bool>
  </property>
</Properties>
</file>